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585" w:rsidRDefault="003D1585" w:rsidP="003D1585">
      <w:pPr>
        <w:pStyle w:val="a3"/>
        <w:tabs>
          <w:tab w:val="left" w:pos="708"/>
        </w:tabs>
        <w:rPr>
          <w:b/>
          <w:sz w:val="24"/>
        </w:rPr>
      </w:pPr>
      <w:r>
        <w:rPr>
          <w:b/>
          <w:sz w:val="24"/>
        </w:rPr>
        <w:t xml:space="preserve">                                        РОССИЙСКАЯ ФЕДЕРАЦИЯ                  </w:t>
      </w:r>
    </w:p>
    <w:p w:rsidR="003D1585" w:rsidRDefault="003D1585" w:rsidP="003D1585">
      <w:pPr>
        <w:pStyle w:val="a3"/>
        <w:tabs>
          <w:tab w:val="left" w:pos="708"/>
        </w:tabs>
        <w:rPr>
          <w:b/>
          <w:sz w:val="24"/>
        </w:rPr>
      </w:pPr>
      <w:r>
        <w:rPr>
          <w:b/>
          <w:sz w:val="24"/>
        </w:rPr>
        <w:t xml:space="preserve">                                             ОРЛОВСКАЯ   ОБЛАСТЬ  </w:t>
      </w:r>
    </w:p>
    <w:p w:rsidR="003D1585" w:rsidRDefault="003D1585" w:rsidP="003D1585">
      <w:pPr>
        <w:pStyle w:val="a3"/>
        <w:tabs>
          <w:tab w:val="left" w:pos="708"/>
        </w:tabs>
      </w:pPr>
    </w:p>
    <w:p w:rsidR="003D1585" w:rsidRDefault="003D1585" w:rsidP="003D1585">
      <w:pPr>
        <w:pStyle w:val="a3"/>
        <w:tabs>
          <w:tab w:val="left" w:pos="708"/>
        </w:tabs>
        <w:rPr>
          <w:sz w:val="22"/>
        </w:rPr>
      </w:pPr>
      <w:r>
        <w:rPr>
          <w:b/>
          <w:sz w:val="28"/>
        </w:rPr>
        <w:t xml:space="preserve">                                  НОВОСИЛЬСКИЙ  РАЙОН</w:t>
      </w:r>
    </w:p>
    <w:p w:rsidR="003D1585" w:rsidRDefault="003D1585" w:rsidP="003D1585">
      <w:pPr>
        <w:rPr>
          <w:b/>
          <w:szCs w:val="20"/>
        </w:rPr>
      </w:pPr>
      <w:r>
        <w:rPr>
          <w:b/>
        </w:rPr>
        <w:t xml:space="preserve">         АДМИНИСТРАЦИЯ  ВЯЖЕВСКОГО СЕЛЬСКОГО ПОСЕЛЕНИЯ</w:t>
      </w:r>
    </w:p>
    <w:p w:rsidR="003D1585" w:rsidRDefault="003D1585" w:rsidP="003D1585">
      <w:pPr>
        <w:pBdr>
          <w:bottom w:val="single" w:sz="12" w:space="1" w:color="auto"/>
        </w:pBdr>
        <w:rPr>
          <w:b/>
          <w:szCs w:val="20"/>
        </w:rPr>
      </w:pPr>
    </w:p>
    <w:p w:rsidR="003D1585" w:rsidRDefault="003D1585" w:rsidP="003D1585">
      <w:pPr>
        <w:pBdr>
          <w:bottom w:val="single" w:sz="12" w:space="1" w:color="auto"/>
        </w:pBdr>
        <w:rPr>
          <w:sz w:val="20"/>
          <w:szCs w:val="20"/>
        </w:rPr>
      </w:pPr>
      <w:proofErr w:type="gramStart"/>
      <w:r>
        <w:rPr>
          <w:sz w:val="20"/>
          <w:szCs w:val="20"/>
        </w:rPr>
        <w:t>Орловская</w:t>
      </w:r>
      <w:proofErr w:type="gramEnd"/>
      <w:r>
        <w:rPr>
          <w:sz w:val="20"/>
          <w:szCs w:val="20"/>
        </w:rPr>
        <w:t xml:space="preserve"> обл., Новосильский р-н, с. Вяжи-Заверх, ул. Лесная, д.378     тел. (8-486-73) 2-74-16</w:t>
      </w:r>
    </w:p>
    <w:p w:rsidR="003D1585" w:rsidRDefault="003D1585" w:rsidP="003D1585">
      <w:pPr>
        <w:rPr>
          <w:b/>
          <w:szCs w:val="20"/>
        </w:rPr>
      </w:pPr>
    </w:p>
    <w:p w:rsidR="003D1585" w:rsidRDefault="003D1585" w:rsidP="003D1585">
      <w:pPr>
        <w:ind w:left="4111" w:hanging="1701"/>
        <w:rPr>
          <w:sz w:val="20"/>
          <w:szCs w:val="20"/>
        </w:rPr>
      </w:pPr>
    </w:p>
    <w:p w:rsidR="003D1585" w:rsidRDefault="003D1585" w:rsidP="003D1585">
      <w:pPr>
        <w:ind w:left="4111" w:hanging="1701"/>
        <w:rPr>
          <w:sz w:val="20"/>
          <w:szCs w:val="20"/>
        </w:rPr>
      </w:pPr>
    </w:p>
    <w:p w:rsidR="003D1585" w:rsidRDefault="003D1585" w:rsidP="003D1585">
      <w:pPr>
        <w:pStyle w:val="6"/>
      </w:pPr>
      <w:r>
        <w:t xml:space="preserve">                        </w:t>
      </w:r>
      <w:proofErr w:type="gramStart"/>
      <w:r>
        <w:t>П</w:t>
      </w:r>
      <w:proofErr w:type="gramEnd"/>
      <w:r>
        <w:t xml:space="preserve"> О С Т А Н О В Л Е Н И Е</w:t>
      </w:r>
    </w:p>
    <w:p w:rsidR="003D1585" w:rsidRDefault="003D1585" w:rsidP="003D1585">
      <w:pPr>
        <w:rPr>
          <w:b/>
          <w:sz w:val="28"/>
          <w:szCs w:val="20"/>
        </w:rPr>
      </w:pPr>
    </w:p>
    <w:p w:rsidR="003D1585" w:rsidRDefault="003D1585" w:rsidP="003D1585">
      <w:pPr>
        <w:rPr>
          <w:b/>
          <w:sz w:val="28"/>
          <w:szCs w:val="20"/>
        </w:rPr>
      </w:pPr>
    </w:p>
    <w:p w:rsidR="003D1585" w:rsidRDefault="003D1585" w:rsidP="003D1585">
      <w:pPr>
        <w:rPr>
          <w:sz w:val="28"/>
          <w:szCs w:val="20"/>
        </w:rPr>
      </w:pPr>
      <w:r>
        <w:rPr>
          <w:sz w:val="28"/>
        </w:rPr>
        <w:t xml:space="preserve">      «20»    января    2022 г.                                                          № 3</w:t>
      </w:r>
    </w:p>
    <w:p w:rsidR="003D1585" w:rsidRDefault="003D1585" w:rsidP="003D1585">
      <w:pPr>
        <w:rPr>
          <w:b/>
          <w:sz w:val="28"/>
          <w:szCs w:val="20"/>
        </w:rPr>
      </w:pPr>
    </w:p>
    <w:p w:rsidR="003D1585" w:rsidRDefault="003D1585" w:rsidP="003D1585">
      <w:pPr>
        <w:rPr>
          <w:b/>
          <w:sz w:val="28"/>
          <w:szCs w:val="20"/>
        </w:rPr>
      </w:pPr>
    </w:p>
    <w:p w:rsidR="003D1585" w:rsidRDefault="003D1585" w:rsidP="003D1585">
      <w:pPr>
        <w:pStyle w:val="a5"/>
        <w:rPr>
          <w:rFonts w:ascii="Times New Roman" w:hAnsi="Times New Roman"/>
          <w:b/>
          <w:sz w:val="24"/>
          <w:szCs w:val="24"/>
        </w:rPr>
      </w:pPr>
      <w:r>
        <w:rPr>
          <w:rFonts w:ascii="Times New Roman" w:hAnsi="Times New Roman"/>
          <w:b/>
          <w:sz w:val="24"/>
          <w:szCs w:val="24"/>
        </w:rPr>
        <w:t xml:space="preserve">Об утверждении </w:t>
      </w:r>
      <w:proofErr w:type="gramStart"/>
      <w:r>
        <w:rPr>
          <w:rFonts w:ascii="Times New Roman" w:hAnsi="Times New Roman"/>
          <w:b/>
          <w:sz w:val="24"/>
          <w:szCs w:val="24"/>
        </w:rPr>
        <w:t>Порядка санкционирования оплаты денежных обязательств получателей средств</w:t>
      </w:r>
      <w:proofErr w:type="gramEnd"/>
      <w:r>
        <w:rPr>
          <w:rFonts w:ascii="Times New Roman" w:hAnsi="Times New Roman"/>
          <w:b/>
          <w:sz w:val="24"/>
          <w:szCs w:val="24"/>
        </w:rPr>
        <w:t xml:space="preserve"> сельского бюджета и оплаты денежных обязательств, подлежащих исполнению за счет бюджетных ассигнований по источникам финансирования дефицита сельского бюджета.</w:t>
      </w:r>
    </w:p>
    <w:p w:rsidR="003D1585" w:rsidRDefault="003D1585" w:rsidP="003D1585">
      <w:pPr>
        <w:pStyle w:val="ConsPlusNormal"/>
        <w:widowControl/>
        <w:ind w:firstLine="540"/>
        <w:rPr>
          <w:rFonts w:ascii="Times New Roman" w:hAnsi="Times New Roman" w:cs="Times New Roman"/>
          <w:sz w:val="24"/>
          <w:szCs w:val="24"/>
        </w:rPr>
      </w:pPr>
    </w:p>
    <w:p w:rsidR="003D1585" w:rsidRDefault="003D1585" w:rsidP="003D1585">
      <w:pPr>
        <w:pStyle w:val="20"/>
        <w:shd w:val="clear" w:color="auto" w:fill="auto"/>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t>В соответствии с пунктами 1, 2, абзацем третьим пункта 5 статьи 219 и частью второй статьи 219.2 Бюджетного кодекса Российской Федерации ПОСТАНОВЛЯЮ</w:t>
      </w:r>
      <w:r>
        <w:rPr>
          <w:rStyle w:val="23pt"/>
          <w:rFonts w:ascii="Times New Roman" w:hAnsi="Times New Roman" w:cs="Times New Roman"/>
          <w:sz w:val="24"/>
          <w:szCs w:val="24"/>
        </w:rPr>
        <w:t>:</w:t>
      </w:r>
    </w:p>
    <w:p w:rsidR="003D1585" w:rsidRDefault="003D1585" w:rsidP="003D1585">
      <w:pPr>
        <w:pStyle w:val="20"/>
        <w:numPr>
          <w:ilvl w:val="0"/>
          <w:numId w:val="1"/>
        </w:numPr>
        <w:shd w:val="clear" w:color="auto" w:fill="auto"/>
        <w:tabs>
          <w:tab w:val="left" w:pos="855"/>
        </w:tabs>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t xml:space="preserve">Утвердить Порядок </w:t>
      </w:r>
      <w:proofErr w:type="gramStart"/>
      <w:r>
        <w:rPr>
          <w:rFonts w:ascii="Times New Roman" w:hAnsi="Times New Roman" w:cs="Times New Roman"/>
          <w:sz w:val="24"/>
          <w:szCs w:val="24"/>
        </w:rPr>
        <w:t>санкционирования оплаты денежных обязательств получателей средств</w:t>
      </w:r>
      <w:proofErr w:type="gramEnd"/>
      <w:r>
        <w:rPr>
          <w:rFonts w:ascii="Times New Roman" w:hAnsi="Times New Roman" w:cs="Times New Roman"/>
          <w:sz w:val="24"/>
          <w:szCs w:val="24"/>
        </w:rPr>
        <w:t xml:space="preserve"> сельского бюджета и оплаты денежных обязательств, подлежащих исполнению за счет бюджетных ассигнований по источникам финансирования дефицита сельского бюджета согласно приложению к настоящему постановлению.</w:t>
      </w:r>
    </w:p>
    <w:p w:rsidR="003D1585" w:rsidRDefault="003D1585" w:rsidP="003D1585">
      <w:pPr>
        <w:pStyle w:val="a5"/>
        <w:rPr>
          <w:rFonts w:ascii="Times New Roman" w:hAnsi="Times New Roman"/>
          <w:sz w:val="24"/>
          <w:szCs w:val="24"/>
        </w:rPr>
      </w:pPr>
      <w:r>
        <w:rPr>
          <w:rFonts w:ascii="Times New Roman" w:hAnsi="Times New Roman"/>
          <w:sz w:val="24"/>
          <w:szCs w:val="24"/>
        </w:rPr>
        <w:t xml:space="preserve">         2. Главному бухгалтеру Головской Е.Н. обеспечить исполнение </w:t>
      </w:r>
      <w:proofErr w:type="gramStart"/>
      <w:r>
        <w:rPr>
          <w:rFonts w:ascii="Times New Roman" w:hAnsi="Times New Roman"/>
          <w:sz w:val="24"/>
          <w:szCs w:val="24"/>
        </w:rPr>
        <w:t>санкционирования оплаты денежных обязательств получателей средств</w:t>
      </w:r>
      <w:proofErr w:type="gramEnd"/>
      <w:r>
        <w:rPr>
          <w:rFonts w:ascii="Times New Roman" w:hAnsi="Times New Roman"/>
          <w:sz w:val="24"/>
          <w:szCs w:val="24"/>
        </w:rPr>
        <w:t xml:space="preserve"> сельского бюджета и оплаты денежных обязательств, подлежащих исполнению за счет бюджетных подлежащих исполнению за счет бюджетных ассигнований по источникам финансирования дефицита сельского бюджета.</w:t>
      </w:r>
    </w:p>
    <w:p w:rsidR="003D1585" w:rsidRDefault="003D1585" w:rsidP="003D1585">
      <w:pPr>
        <w:pStyle w:val="ConsPlusTitle"/>
        <w:widowControl/>
        <w:ind w:right="-1"/>
        <w:rPr>
          <w:rFonts w:ascii="Times New Roman" w:hAnsi="Times New Roman" w:cs="Times New Roman"/>
          <w:b w:val="0"/>
          <w:sz w:val="24"/>
          <w:szCs w:val="24"/>
        </w:rPr>
      </w:pPr>
      <w:r>
        <w:rPr>
          <w:rFonts w:ascii="Times New Roman" w:hAnsi="Times New Roman" w:cs="Times New Roman"/>
          <w:sz w:val="24"/>
          <w:szCs w:val="24"/>
        </w:rPr>
        <w:t xml:space="preserve">        </w:t>
      </w:r>
      <w:r>
        <w:rPr>
          <w:rFonts w:ascii="Times New Roman" w:hAnsi="Times New Roman" w:cs="Times New Roman"/>
          <w:b w:val="0"/>
          <w:sz w:val="24"/>
          <w:szCs w:val="24"/>
        </w:rPr>
        <w:t xml:space="preserve">3. Признать утратившим силу распоряжение Вяжевского сельского поселения </w:t>
      </w:r>
    </w:p>
    <w:p w:rsidR="003D1585" w:rsidRDefault="003D1585" w:rsidP="003D1585">
      <w:pPr>
        <w:pStyle w:val="ConsPlusTitle"/>
        <w:widowControl/>
        <w:ind w:right="-1"/>
        <w:rPr>
          <w:rFonts w:ascii="Times New Roman" w:hAnsi="Times New Roman" w:cs="Times New Roman"/>
          <w:b w:val="0"/>
          <w:sz w:val="24"/>
          <w:szCs w:val="24"/>
        </w:rPr>
      </w:pPr>
      <w:r>
        <w:rPr>
          <w:rFonts w:ascii="Times New Roman" w:hAnsi="Times New Roman" w:cs="Times New Roman"/>
          <w:b w:val="0"/>
          <w:sz w:val="24"/>
          <w:szCs w:val="24"/>
        </w:rPr>
        <w:t xml:space="preserve"> 25 декабря 2017 года № 10 «О порядке санкционирования оплаты </w:t>
      </w:r>
    </w:p>
    <w:p w:rsidR="003D1585" w:rsidRDefault="003D1585" w:rsidP="003D1585">
      <w:pPr>
        <w:pStyle w:val="ConsPlusTitle"/>
        <w:widowControl/>
        <w:ind w:right="-1"/>
        <w:rPr>
          <w:rFonts w:ascii="Times New Roman" w:hAnsi="Times New Roman" w:cs="Times New Roman"/>
          <w:b w:val="0"/>
          <w:sz w:val="24"/>
          <w:szCs w:val="24"/>
        </w:rPr>
      </w:pPr>
      <w:r>
        <w:rPr>
          <w:rFonts w:ascii="Times New Roman" w:hAnsi="Times New Roman" w:cs="Times New Roman"/>
          <w:b w:val="0"/>
          <w:sz w:val="24"/>
          <w:szCs w:val="24"/>
        </w:rPr>
        <w:t xml:space="preserve"> денежных обязательств получателей  средств бюджета Вяжевского сельского поселения   и администраторов источников  финансирования дефицита  бюджета Вяжевского сельского поселения ».</w:t>
      </w:r>
    </w:p>
    <w:p w:rsidR="003D1585" w:rsidRDefault="003D1585" w:rsidP="003D1585">
      <w:pPr>
        <w:pStyle w:val="ConsPlusTitle"/>
        <w:widowControl/>
        <w:ind w:right="-1"/>
        <w:rPr>
          <w:rFonts w:ascii="Times New Roman" w:hAnsi="Times New Roman" w:cs="Times New Roman"/>
          <w:b w:val="0"/>
          <w:sz w:val="24"/>
          <w:szCs w:val="24"/>
        </w:rPr>
      </w:pPr>
      <w:r>
        <w:rPr>
          <w:rFonts w:ascii="Times New Roman" w:hAnsi="Times New Roman" w:cs="Times New Roman"/>
          <w:b w:val="0"/>
          <w:sz w:val="24"/>
          <w:szCs w:val="24"/>
        </w:rPr>
        <w:t xml:space="preserve">        4. Действие настоящего постановления распространяется на правоотношения, возникшие с 20 января 2022 года.</w:t>
      </w:r>
    </w:p>
    <w:p w:rsidR="003D1585" w:rsidRDefault="003D1585" w:rsidP="003D1585">
      <w:pPr>
        <w:pStyle w:val="20"/>
        <w:shd w:val="clear" w:color="auto" w:fill="auto"/>
        <w:tabs>
          <w:tab w:val="left" w:pos="922"/>
        </w:tabs>
        <w:spacing w:after="617" w:line="240" w:lineRule="auto"/>
        <w:jc w:val="left"/>
        <w:rPr>
          <w:rFonts w:ascii="Times New Roman" w:hAnsi="Times New Roman" w:cs="Times New Roman"/>
          <w:sz w:val="24"/>
          <w:szCs w:val="24"/>
        </w:rPr>
      </w:pPr>
      <w:r>
        <w:rPr>
          <w:rFonts w:ascii="Times New Roman" w:hAnsi="Times New Roman" w:cs="Times New Roman"/>
          <w:sz w:val="24"/>
          <w:szCs w:val="24"/>
        </w:rPr>
        <w:t xml:space="preserve">       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данного постановления оставляю за собой.</w:t>
      </w:r>
    </w:p>
    <w:tbl>
      <w:tblPr>
        <w:tblW w:w="9923" w:type="dxa"/>
        <w:tblInd w:w="-176" w:type="dxa"/>
        <w:tblLook w:val="04A0" w:firstRow="1" w:lastRow="0" w:firstColumn="1" w:lastColumn="0" w:noHBand="0" w:noVBand="1"/>
      </w:tblPr>
      <w:tblGrid>
        <w:gridCol w:w="5387"/>
        <w:gridCol w:w="4536"/>
      </w:tblGrid>
      <w:tr w:rsidR="003D1585" w:rsidTr="003D1585">
        <w:trPr>
          <w:trHeight w:val="1164"/>
        </w:trPr>
        <w:tc>
          <w:tcPr>
            <w:tcW w:w="5387" w:type="dxa"/>
            <w:hideMark/>
          </w:tcPr>
          <w:p w:rsidR="003D1585" w:rsidRDefault="003D1585">
            <w:pPr>
              <w:pStyle w:val="a5"/>
              <w:spacing w:line="276" w:lineRule="auto"/>
              <w:rPr>
                <w:rFonts w:ascii="Times New Roman" w:hAnsi="Times New Roman"/>
                <w:sz w:val="24"/>
                <w:szCs w:val="24"/>
              </w:rPr>
            </w:pPr>
            <w:r>
              <w:rPr>
                <w:rFonts w:ascii="Times New Roman" w:hAnsi="Times New Roman"/>
                <w:sz w:val="24"/>
                <w:szCs w:val="24"/>
              </w:rPr>
              <w:t xml:space="preserve">            Глава сельского поселения  </w:t>
            </w:r>
          </w:p>
        </w:tc>
        <w:tc>
          <w:tcPr>
            <w:tcW w:w="4536" w:type="dxa"/>
            <w:hideMark/>
          </w:tcPr>
          <w:p w:rsidR="003D1585" w:rsidRDefault="003D1585">
            <w:pPr>
              <w:pStyle w:val="a5"/>
              <w:tabs>
                <w:tab w:val="left" w:pos="300"/>
              </w:tabs>
              <w:spacing w:line="276" w:lineRule="auto"/>
              <w:rPr>
                <w:rFonts w:ascii="Times New Roman" w:hAnsi="Times New Roman"/>
                <w:sz w:val="24"/>
                <w:szCs w:val="24"/>
              </w:rPr>
            </w:pPr>
            <w:r>
              <w:rPr>
                <w:rFonts w:ascii="Times New Roman" w:hAnsi="Times New Roman"/>
                <w:sz w:val="24"/>
                <w:szCs w:val="24"/>
              </w:rPr>
              <w:tab/>
              <w:t xml:space="preserve">    С.Н.Архипов</w:t>
            </w:r>
          </w:p>
        </w:tc>
      </w:tr>
    </w:tbl>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Приложение к постановлению </w:t>
      </w: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администрации Вяжевского сельского поселения</w:t>
      </w:r>
    </w:p>
    <w:p w:rsidR="003D1585" w:rsidRDefault="003D1585" w:rsidP="003D1585">
      <w:pPr>
        <w:pStyle w:val="20"/>
        <w:shd w:val="clear" w:color="auto" w:fill="auto"/>
        <w:spacing w:after="596" w:line="240" w:lineRule="auto"/>
        <w:ind w:left="5182"/>
        <w:contextualSpacing/>
        <w:jc w:val="left"/>
        <w:rPr>
          <w:rFonts w:ascii="Times New Roman" w:hAnsi="Times New Roman" w:cs="Times New Roman"/>
          <w:sz w:val="24"/>
          <w:szCs w:val="24"/>
        </w:rPr>
      </w:pPr>
      <w:r>
        <w:rPr>
          <w:rFonts w:ascii="Times New Roman" w:hAnsi="Times New Roman" w:cs="Times New Roman"/>
          <w:sz w:val="24"/>
          <w:szCs w:val="24"/>
        </w:rPr>
        <w:t xml:space="preserve">            от 20.01.2022 года № 3</w:t>
      </w:r>
    </w:p>
    <w:p w:rsidR="003D1585" w:rsidRDefault="003D1585" w:rsidP="003D1585">
      <w:pPr>
        <w:pStyle w:val="20"/>
        <w:shd w:val="clear" w:color="auto" w:fill="auto"/>
        <w:spacing w:after="0" w:line="240" w:lineRule="auto"/>
        <w:ind w:left="4500"/>
        <w:jc w:val="left"/>
        <w:rPr>
          <w:rFonts w:ascii="Times New Roman" w:hAnsi="Times New Roman" w:cs="Times New Roman"/>
          <w:sz w:val="24"/>
          <w:szCs w:val="24"/>
        </w:rPr>
      </w:pPr>
    </w:p>
    <w:p w:rsidR="003D1585" w:rsidRDefault="003D1585" w:rsidP="003D1585">
      <w:pPr>
        <w:pStyle w:val="20"/>
        <w:shd w:val="clear" w:color="auto" w:fill="auto"/>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                                                       Порядок</w:t>
      </w:r>
    </w:p>
    <w:p w:rsidR="003D1585" w:rsidRDefault="003D1585" w:rsidP="003D1585">
      <w:pPr>
        <w:pStyle w:val="20"/>
        <w:shd w:val="clear" w:color="auto" w:fill="auto"/>
        <w:spacing w:after="504" w:line="240" w:lineRule="auto"/>
        <w:ind w:left="620"/>
        <w:jc w:val="left"/>
        <w:rPr>
          <w:rFonts w:ascii="Times New Roman" w:hAnsi="Times New Roman" w:cs="Times New Roman"/>
          <w:b/>
          <w:sz w:val="24"/>
          <w:szCs w:val="24"/>
        </w:rPr>
      </w:pPr>
      <w:r>
        <w:rPr>
          <w:rFonts w:ascii="Times New Roman" w:hAnsi="Times New Roman" w:cs="Times New Roman"/>
          <w:b/>
          <w:sz w:val="24"/>
          <w:szCs w:val="24"/>
        </w:rPr>
        <w:t>санкционирования оплаты денежных обязательств получателей средств сельского бюджета и оплаты денежных обязательств, подлежащих исполнению за счет бюджетных ассигнований по источникам финансирования дефицита сельского бюджета.</w:t>
      </w:r>
    </w:p>
    <w:p w:rsidR="003D1585" w:rsidRDefault="003D1585" w:rsidP="003D1585">
      <w:pPr>
        <w:pStyle w:val="20"/>
        <w:shd w:val="clear" w:color="auto" w:fill="auto"/>
        <w:tabs>
          <w:tab w:val="left" w:pos="1430"/>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1. </w:t>
      </w:r>
      <w:proofErr w:type="gramStart"/>
      <w:r>
        <w:rPr>
          <w:rFonts w:ascii="Times New Roman" w:hAnsi="Times New Roman" w:cs="Times New Roman"/>
          <w:sz w:val="24"/>
          <w:szCs w:val="24"/>
        </w:rPr>
        <w:t>Настоящий Порядок устанавливает порядок санкционирования органом, осуществляющим открытие и ведение лицевых счетов получателей средств сельского бюджета и администраторов источников финансирования дефицита сельского бюджета (далее - уполномоченный орган), оплаты за счет средств сельского бюджета денежных обязательств получателей средств сельского бюджета и оплаты денежных обязательств, подлежащих исполнению за счет бюджетных ассигнований по источникам финансирования дефицита сельского бюджета.</w:t>
      </w:r>
      <w:proofErr w:type="gramEnd"/>
    </w:p>
    <w:p w:rsidR="003D1585" w:rsidRDefault="003D1585" w:rsidP="003D1585">
      <w:pPr>
        <w:pStyle w:val="20"/>
        <w:shd w:val="clear" w:color="auto" w:fill="auto"/>
        <w:tabs>
          <w:tab w:val="left" w:pos="885"/>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2. </w:t>
      </w:r>
      <w:proofErr w:type="gramStart"/>
      <w:r>
        <w:rPr>
          <w:rFonts w:ascii="Times New Roman" w:hAnsi="Times New Roman" w:cs="Times New Roman"/>
          <w:sz w:val="24"/>
          <w:szCs w:val="24"/>
        </w:rPr>
        <w:t>Для оплаты денежных обязательств получатель средств сельского бюджета (администратор источников финансирования дефицита сельского бюджета) представляет в уполномоченный орган по месту обслуживания лицевого счета получателя бюджетных средств (администратора источников финансирования дефицита сельского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w:t>
      </w:r>
      <w:proofErr w:type="gramEnd"/>
      <w:r>
        <w:rPr>
          <w:rFonts w:ascii="Times New Roman" w:hAnsi="Times New Roman" w:cs="Times New Roman"/>
          <w:sz w:val="24"/>
          <w:szCs w:val="24"/>
        </w:rPr>
        <w:t xml:space="preserve"> казначейством (далее - Распоряжение, порядок казначейского обслуживания).</w:t>
      </w:r>
    </w:p>
    <w:p w:rsidR="003D1585" w:rsidRDefault="003D1585" w:rsidP="003D1585">
      <w:pPr>
        <w:pStyle w:val="20"/>
        <w:shd w:val="clear" w:color="auto" w:fill="auto"/>
        <w:tabs>
          <w:tab w:val="left" w:pos="885"/>
        </w:tabs>
        <w:spacing w:after="0" w:line="240" w:lineRule="auto"/>
        <w:jc w:val="left"/>
        <w:rPr>
          <w:rFonts w:ascii="Times New Roman" w:hAnsi="Times New Roman" w:cs="Times New Roman"/>
          <w:sz w:val="24"/>
          <w:szCs w:val="24"/>
        </w:rPr>
      </w:pPr>
      <w:r>
        <w:rPr>
          <w:rStyle w:val="212pt"/>
          <w:rFonts w:ascii="Times New Roman" w:hAnsi="Times New Roman" w:cs="Times New Roman"/>
        </w:rPr>
        <w:t xml:space="preserve">   3.Уполномоченный </w:t>
      </w:r>
      <w:r>
        <w:rPr>
          <w:rFonts w:ascii="Times New Roman" w:hAnsi="Times New Roman" w:cs="Times New Roman"/>
          <w:sz w:val="24"/>
          <w:szCs w:val="24"/>
        </w:rPr>
        <w:t>орган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10 и 11 настоящего Порядка, а также наличие документов, предусмотренных пунктами 7-9 настоящего Порядка:</w:t>
      </w:r>
    </w:p>
    <w:p w:rsidR="003D1585" w:rsidRDefault="003D1585" w:rsidP="003D1585">
      <w:pPr>
        <w:pStyle w:val="20"/>
        <w:shd w:val="clear" w:color="auto" w:fill="auto"/>
        <w:spacing w:after="0" w:line="240" w:lineRule="auto"/>
        <w:ind w:firstLine="620"/>
        <w:jc w:val="left"/>
        <w:rPr>
          <w:rFonts w:ascii="Times New Roman" w:hAnsi="Times New Roman" w:cs="Times New Roman"/>
          <w:sz w:val="24"/>
          <w:szCs w:val="24"/>
        </w:rPr>
      </w:pPr>
      <w:r>
        <w:rPr>
          <w:rFonts w:ascii="Times New Roman" w:hAnsi="Times New Roman" w:cs="Times New Roman"/>
          <w:sz w:val="24"/>
          <w:szCs w:val="24"/>
        </w:rPr>
        <w:t>не позднее рабочего дня, следующего за днем представления получателем средств сельского бюджета (администратором источников финансирования дефицита сельского бюджета) Распоряжения в уполномоченный орган.</w:t>
      </w:r>
    </w:p>
    <w:p w:rsidR="003D1585" w:rsidRDefault="003D1585" w:rsidP="003D1585">
      <w:pPr>
        <w:pStyle w:val="20"/>
        <w:shd w:val="clear" w:color="auto" w:fill="auto"/>
        <w:tabs>
          <w:tab w:val="left" w:pos="885"/>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4.Распоряжение проверяется на наличие в нем следующих реквизитов и показателей:</w:t>
      </w:r>
    </w:p>
    <w:p w:rsidR="003D1585" w:rsidRDefault="003D1585" w:rsidP="003D1585">
      <w:pPr>
        <w:pStyle w:val="20"/>
        <w:numPr>
          <w:ilvl w:val="0"/>
          <w:numId w:val="2"/>
        </w:numPr>
        <w:shd w:val="clear" w:color="auto" w:fill="auto"/>
        <w:tabs>
          <w:tab w:val="left" w:pos="938"/>
        </w:tabs>
        <w:spacing w:after="0" w:line="240" w:lineRule="auto"/>
        <w:ind w:left="620"/>
        <w:jc w:val="left"/>
        <w:rPr>
          <w:rFonts w:ascii="Times New Roman" w:hAnsi="Times New Roman" w:cs="Times New Roman"/>
          <w:sz w:val="24"/>
          <w:szCs w:val="24"/>
        </w:rPr>
      </w:pPr>
      <w:r>
        <w:rPr>
          <w:rFonts w:ascii="Times New Roman" w:hAnsi="Times New Roman" w:cs="Times New Roman"/>
          <w:sz w:val="24"/>
          <w:szCs w:val="24"/>
        </w:rPr>
        <w:t>подписей, соответствующих имеющимся образцам, представленным</w:t>
      </w: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получателем средств сельского бюджета (администратором источников финансирования дефицита сельского бюджета) для открытия соответствующего лицевого счета в порядке, установленным Федеральным казначейством;</w:t>
      </w:r>
    </w:p>
    <w:p w:rsidR="003D1585" w:rsidRDefault="003D1585" w:rsidP="003D1585">
      <w:pPr>
        <w:pStyle w:val="20"/>
        <w:numPr>
          <w:ilvl w:val="0"/>
          <w:numId w:val="2"/>
        </w:numPr>
        <w:shd w:val="clear" w:color="auto" w:fill="auto"/>
        <w:tabs>
          <w:tab w:val="left" w:pos="94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уникального кода получателя средств сельского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rsidR="003D1585" w:rsidRDefault="003D1585" w:rsidP="003D1585">
      <w:pPr>
        <w:pStyle w:val="20"/>
        <w:numPr>
          <w:ilvl w:val="0"/>
          <w:numId w:val="2"/>
        </w:numPr>
        <w:shd w:val="clear" w:color="auto" w:fill="auto"/>
        <w:tabs>
          <w:tab w:val="left" w:pos="94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кодов классификации расходов сельского бюджета (классификации источников финансирования дефицитов сельского бюджета), аналитических кодов и кодов дополнительной классификации (при наличии), по которым необходимо произвести перечисление, а также текстового назначения платежа;</w:t>
      </w:r>
    </w:p>
    <w:p w:rsidR="003D1585" w:rsidRDefault="003D1585" w:rsidP="003D1585">
      <w:pPr>
        <w:pStyle w:val="20"/>
        <w:numPr>
          <w:ilvl w:val="0"/>
          <w:numId w:val="2"/>
        </w:numPr>
        <w:shd w:val="clear" w:color="auto" w:fill="auto"/>
        <w:tabs>
          <w:tab w:val="left" w:pos="1122"/>
        </w:tabs>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суммы перечисления и кода валюты в соответствии с Общероссийским классификатором валют, в которой он должен быть произведен;</w:t>
      </w:r>
      <w:proofErr w:type="gramEnd"/>
    </w:p>
    <w:p w:rsidR="003D1585" w:rsidRDefault="003D1585" w:rsidP="003D1585">
      <w:pPr>
        <w:pStyle w:val="20"/>
        <w:numPr>
          <w:ilvl w:val="0"/>
          <w:numId w:val="2"/>
        </w:numPr>
        <w:shd w:val="clear" w:color="auto" w:fill="auto"/>
        <w:tabs>
          <w:tab w:val="left" w:pos="94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lastRenderedPageBreak/>
        <w:t>суммы перечисления в валюте Российской Федерации, в рублевом эквиваленте, исчисленном на дату оформления Распоряжения;</w:t>
      </w:r>
    </w:p>
    <w:p w:rsidR="003D1585" w:rsidRDefault="003D1585" w:rsidP="003D1585">
      <w:pPr>
        <w:pStyle w:val="20"/>
        <w:numPr>
          <w:ilvl w:val="0"/>
          <w:numId w:val="2"/>
        </w:numPr>
        <w:shd w:val="clear" w:color="auto" w:fill="auto"/>
        <w:tabs>
          <w:tab w:val="left" w:pos="946"/>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вида средств (средства сельского бюджета);</w:t>
      </w:r>
    </w:p>
    <w:p w:rsidR="003D1585" w:rsidRDefault="003D1585" w:rsidP="003D1585">
      <w:pPr>
        <w:pStyle w:val="20"/>
        <w:numPr>
          <w:ilvl w:val="0"/>
          <w:numId w:val="2"/>
        </w:numPr>
        <w:shd w:val="clear" w:color="auto" w:fill="auto"/>
        <w:tabs>
          <w:tab w:val="left" w:pos="94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аспоряжении;</w:t>
      </w:r>
    </w:p>
    <w:p w:rsidR="003D1585" w:rsidRDefault="003D1585" w:rsidP="003D1585">
      <w:pPr>
        <w:pStyle w:val="20"/>
        <w:numPr>
          <w:ilvl w:val="0"/>
          <w:numId w:val="2"/>
        </w:numPr>
        <w:shd w:val="clear" w:color="auto" w:fill="auto"/>
        <w:tabs>
          <w:tab w:val="left" w:pos="1122"/>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номера учтенного в уполномоченном органе бюджетного обязательства и номера денежного обязательства получателя средств сельского бюджета (при наличии);</w:t>
      </w:r>
    </w:p>
    <w:p w:rsidR="003D1585" w:rsidRDefault="003D1585" w:rsidP="003D1585">
      <w:pPr>
        <w:pStyle w:val="20"/>
        <w:numPr>
          <w:ilvl w:val="0"/>
          <w:numId w:val="2"/>
        </w:numPr>
        <w:shd w:val="clear" w:color="auto" w:fill="auto"/>
        <w:tabs>
          <w:tab w:val="left" w:pos="956"/>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номера и серии чека;</w:t>
      </w:r>
    </w:p>
    <w:p w:rsidR="003D1585" w:rsidRDefault="003D1585" w:rsidP="003D1585">
      <w:pPr>
        <w:pStyle w:val="20"/>
        <w:numPr>
          <w:ilvl w:val="0"/>
          <w:numId w:val="2"/>
        </w:numPr>
        <w:shd w:val="clear" w:color="auto" w:fill="auto"/>
        <w:tabs>
          <w:tab w:val="left" w:pos="1062"/>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срока действия чека;</w:t>
      </w:r>
    </w:p>
    <w:p w:rsidR="003D1585" w:rsidRDefault="003D1585" w:rsidP="003D1585">
      <w:pPr>
        <w:pStyle w:val="20"/>
        <w:numPr>
          <w:ilvl w:val="0"/>
          <w:numId w:val="2"/>
        </w:numPr>
        <w:shd w:val="clear" w:color="auto" w:fill="auto"/>
        <w:tabs>
          <w:tab w:val="left" w:pos="1062"/>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фамилии, имени и отчества получателя средств по чеку;</w:t>
      </w:r>
    </w:p>
    <w:p w:rsidR="003D1585" w:rsidRDefault="003D1585" w:rsidP="003D1585">
      <w:pPr>
        <w:pStyle w:val="20"/>
        <w:numPr>
          <w:ilvl w:val="0"/>
          <w:numId w:val="2"/>
        </w:numPr>
        <w:shd w:val="clear" w:color="auto" w:fill="auto"/>
        <w:tabs>
          <w:tab w:val="left" w:pos="1028"/>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данных документов, удостоверяющих личность получателя средств по чеку;</w:t>
      </w:r>
    </w:p>
    <w:p w:rsidR="003D1585" w:rsidRDefault="003D1585" w:rsidP="003D1585">
      <w:pPr>
        <w:pStyle w:val="20"/>
        <w:numPr>
          <w:ilvl w:val="0"/>
          <w:numId w:val="2"/>
        </w:numPr>
        <w:shd w:val="clear" w:color="auto" w:fill="auto"/>
        <w:tabs>
          <w:tab w:val="left" w:pos="1122"/>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rsidR="003D1585" w:rsidRDefault="003D1585" w:rsidP="003D1585">
      <w:pPr>
        <w:pStyle w:val="20"/>
        <w:numPr>
          <w:ilvl w:val="0"/>
          <w:numId w:val="2"/>
        </w:numPr>
        <w:shd w:val="clear" w:color="auto" w:fill="auto"/>
        <w:tabs>
          <w:tab w:val="left" w:pos="1122"/>
        </w:tabs>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реквизитов (номер, дата) документов (договора, муниципального контракта, соглашения) (при наличии), на основании которых возникают бюджетные обязательства получателей средств сельского бюджета, и документов, подтверждающих возникновение денежных обязательств получателей средств сельского бюджета, предоставляемых получателями средств сельского бюджета при постановке на учет бюджетных и денежных обязательств в соответствии с порядком учета бюджетных и денежных обязательств получателей средств сельского бюджета, установленным</w:t>
      </w:r>
      <w:proofErr w:type="gramEnd"/>
    </w:p>
    <w:p w:rsidR="003D1585" w:rsidRDefault="003D1585" w:rsidP="003D1585">
      <w:pPr>
        <w:pStyle w:val="2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финансовым отделом администрации Новосильского района (далее - Порядок учета обязательств);</w:t>
      </w:r>
    </w:p>
    <w:p w:rsidR="003D1585" w:rsidRDefault="003D1585" w:rsidP="003D1585">
      <w:pPr>
        <w:pStyle w:val="20"/>
        <w:numPr>
          <w:ilvl w:val="0"/>
          <w:numId w:val="2"/>
        </w:numPr>
        <w:shd w:val="clear" w:color="auto" w:fill="auto"/>
        <w:tabs>
          <w:tab w:val="left" w:pos="1212"/>
        </w:tabs>
        <w:spacing w:after="0" w:line="240" w:lineRule="auto"/>
        <w:ind w:firstLine="580"/>
        <w:jc w:val="left"/>
        <w:rPr>
          <w:rFonts w:ascii="Times New Roman" w:hAnsi="Times New Roman" w:cs="Times New Roman"/>
          <w:sz w:val="24"/>
          <w:szCs w:val="24"/>
        </w:rPr>
      </w:pPr>
      <w:proofErr w:type="gramStart"/>
      <w:r>
        <w:rPr>
          <w:rFonts w:ascii="Times New Roman" w:hAnsi="Times New Roman" w:cs="Times New Roman"/>
          <w:sz w:val="24"/>
          <w:szCs w:val="24"/>
        </w:rPr>
        <w:t>реквизитов (тип, номер, дата) документа, подтверждающего возникновение денежного обязательства при поставке товаров (накладная и (или) акт приемки-передачи и (или) счет-фактура), выполнении работ, оказании услуг (акт выполненных работ (оказанных услуг) и (или) счет и (или) счет-фактура), номер и дата исполнительного документа (исполнительный лист, судебный приказ), иных документов, подтверждающих возникновение соответствующих денежных обязательств (далее - документы, подтверждающие возникновение денежных обязательств), за исключением реквизитов</w:t>
      </w:r>
      <w:proofErr w:type="gramEnd"/>
      <w:r>
        <w:rPr>
          <w:rFonts w:ascii="Times New Roman" w:hAnsi="Times New Roman" w:cs="Times New Roman"/>
          <w:sz w:val="24"/>
          <w:szCs w:val="24"/>
        </w:rPr>
        <w:t xml:space="preserve"> документов, подтверждающих возникновение денежных обязатель</w:t>
      </w:r>
      <w:proofErr w:type="gramStart"/>
      <w:r>
        <w:rPr>
          <w:rFonts w:ascii="Times New Roman" w:hAnsi="Times New Roman" w:cs="Times New Roman"/>
          <w:sz w:val="24"/>
          <w:szCs w:val="24"/>
        </w:rPr>
        <w:t>ств в сл</w:t>
      </w:r>
      <w:proofErr w:type="gramEnd"/>
      <w:r>
        <w:rPr>
          <w:rFonts w:ascii="Times New Roman" w:hAnsi="Times New Roman" w:cs="Times New Roman"/>
          <w:sz w:val="24"/>
          <w:szCs w:val="24"/>
        </w:rPr>
        <w:t>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rsidR="003D1585" w:rsidRDefault="003D1585" w:rsidP="003D1585">
      <w:pPr>
        <w:pStyle w:val="20"/>
        <w:numPr>
          <w:ilvl w:val="0"/>
          <w:numId w:val="2"/>
        </w:numPr>
        <w:shd w:val="clear" w:color="auto" w:fill="auto"/>
        <w:tabs>
          <w:tab w:val="left" w:pos="1212"/>
        </w:tabs>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t>кода источника поступлений целевых сре</w:t>
      </w:r>
      <w:proofErr w:type="gramStart"/>
      <w:r>
        <w:rPr>
          <w:rFonts w:ascii="Times New Roman" w:hAnsi="Times New Roman" w:cs="Times New Roman"/>
          <w:sz w:val="24"/>
          <w:szCs w:val="24"/>
        </w:rPr>
        <w:t>дств в сл</w:t>
      </w:r>
      <w:proofErr w:type="gramEnd"/>
      <w:r>
        <w:rPr>
          <w:rFonts w:ascii="Times New Roman" w:hAnsi="Times New Roman" w:cs="Times New Roman"/>
          <w:sz w:val="24"/>
          <w:szCs w:val="24"/>
        </w:rPr>
        <w:t>учае санкционирования расходов, источником финансового обеспечения которых являются целевые средства при казначейском сопровождении.</w:t>
      </w:r>
    </w:p>
    <w:p w:rsidR="003D1585" w:rsidRDefault="003D1585" w:rsidP="003D1585">
      <w:pPr>
        <w:pStyle w:val="20"/>
        <w:shd w:val="clear" w:color="auto" w:fill="auto"/>
        <w:tabs>
          <w:tab w:val="left" w:pos="893"/>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5. Требования подпунктов 14 - 16 пункта 4 настоящего Порядка не применяются в отношении:</w:t>
      </w:r>
    </w:p>
    <w:p w:rsidR="003D1585" w:rsidRDefault="003D1585" w:rsidP="003D1585">
      <w:pPr>
        <w:pStyle w:val="20"/>
        <w:shd w:val="clear" w:color="auto" w:fill="auto"/>
        <w:spacing w:after="0" w:line="240" w:lineRule="auto"/>
        <w:ind w:firstLine="580"/>
        <w:jc w:val="left"/>
        <w:rPr>
          <w:rFonts w:ascii="Times New Roman" w:hAnsi="Times New Roman" w:cs="Times New Roman"/>
          <w:sz w:val="24"/>
          <w:szCs w:val="24"/>
        </w:rPr>
      </w:pPr>
      <w:proofErr w:type="gramStart"/>
      <w:r>
        <w:rPr>
          <w:rFonts w:ascii="Times New Roman" w:hAnsi="Times New Roman" w:cs="Times New Roman"/>
          <w:sz w:val="24"/>
          <w:szCs w:val="24"/>
        </w:rPr>
        <w:t>Распоряжения при перечислении средств получателям средств сельского бюджета, осуществляющим в соответствии с бюджетным законодательством Российской Федерации операции со средствами сельского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сельского бюджета, находящимся за пределами Российской Федерации и получающим средства сельского бюджета от главного распорядителя (распорядителя) средств сельского</w:t>
      </w:r>
      <w:proofErr w:type="gramEnd"/>
      <w:r>
        <w:rPr>
          <w:rFonts w:ascii="Times New Roman" w:hAnsi="Times New Roman" w:cs="Times New Roman"/>
          <w:sz w:val="24"/>
          <w:szCs w:val="24"/>
        </w:rPr>
        <w:t xml:space="preserve"> бюджета в иностранной валюте;</w:t>
      </w:r>
    </w:p>
    <w:p w:rsidR="003D1585" w:rsidRDefault="003D1585" w:rsidP="003D1585">
      <w:pPr>
        <w:pStyle w:val="20"/>
        <w:shd w:val="clear" w:color="auto" w:fill="auto"/>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lastRenderedPageBreak/>
        <w:t>Распоряжения при перечислении сре</w:t>
      </w:r>
      <w:proofErr w:type="gramStart"/>
      <w:r>
        <w:rPr>
          <w:rFonts w:ascii="Times New Roman" w:hAnsi="Times New Roman" w:cs="Times New Roman"/>
          <w:sz w:val="24"/>
          <w:szCs w:val="24"/>
        </w:rPr>
        <w:t>дств стр</w:t>
      </w:r>
      <w:proofErr w:type="gramEnd"/>
      <w:r>
        <w:rPr>
          <w:rFonts w:ascii="Times New Roman" w:hAnsi="Times New Roman" w:cs="Times New Roman"/>
          <w:sz w:val="24"/>
          <w:szCs w:val="24"/>
        </w:rPr>
        <w:t>уктурным (обособленным) подразделениям получателей средств сельского бюджета, не наделенным полномочиями по ведению бюджетного учета.</w:t>
      </w:r>
    </w:p>
    <w:p w:rsidR="003D1585" w:rsidRDefault="003D1585" w:rsidP="003D1585">
      <w:pPr>
        <w:pStyle w:val="20"/>
        <w:shd w:val="clear" w:color="auto" w:fill="auto"/>
        <w:tabs>
          <w:tab w:val="left" w:pos="2573"/>
          <w:tab w:val="left" w:pos="3552"/>
        </w:tabs>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t>Требования подпункта 14 пункта 4 настоящего Порядка также не применяются в отношении Распоряжения при оплате товаров, выполнении работ, оказании</w:t>
      </w:r>
      <w:r>
        <w:rPr>
          <w:rFonts w:ascii="Times New Roman" w:hAnsi="Times New Roman" w:cs="Times New Roman"/>
          <w:sz w:val="24"/>
          <w:szCs w:val="24"/>
        </w:rPr>
        <w:tab/>
        <w:t>услуг</w:t>
      </w:r>
      <w:r>
        <w:rPr>
          <w:rFonts w:ascii="Times New Roman" w:hAnsi="Times New Roman" w:cs="Times New Roman"/>
          <w:sz w:val="24"/>
          <w:szCs w:val="24"/>
        </w:rPr>
        <w:tab/>
        <w:t>в случаях, когда заключение договора</w:t>
      </w:r>
    </w:p>
    <w:p w:rsidR="003D1585" w:rsidRDefault="003D1585" w:rsidP="003D1585">
      <w:pPr>
        <w:pStyle w:val="20"/>
        <w:shd w:val="clear" w:color="auto" w:fill="auto"/>
        <w:spacing w:after="0" w:line="240" w:lineRule="auto"/>
        <w:jc w:val="left"/>
        <w:rPr>
          <w:rFonts w:ascii="Times New Roman" w:hAnsi="Times New Roman" w:cs="Times New Roman"/>
          <w:sz w:val="24"/>
          <w:szCs w:val="24"/>
        </w:rPr>
      </w:pPr>
      <w:r>
        <w:rPr>
          <w:rFonts w:ascii="Times New Roman" w:hAnsi="Times New Roman" w:cs="Times New Roman"/>
          <w:sz w:val="24"/>
          <w:szCs w:val="24"/>
        </w:rPr>
        <w:t>(муниципального контракта) на поставку товаров, выполнение работ, оказание услуг для муниципальных нужд законодательством Российской Федерации не предусмотрено.</w:t>
      </w:r>
    </w:p>
    <w:p w:rsidR="003D1585" w:rsidRDefault="003D1585" w:rsidP="003D1585">
      <w:pPr>
        <w:pStyle w:val="20"/>
        <w:shd w:val="clear" w:color="auto" w:fill="auto"/>
        <w:spacing w:after="0" w:line="240" w:lineRule="auto"/>
        <w:ind w:firstLine="580"/>
        <w:jc w:val="left"/>
        <w:rPr>
          <w:rFonts w:ascii="Times New Roman" w:hAnsi="Times New Roman" w:cs="Times New Roman"/>
          <w:sz w:val="24"/>
          <w:szCs w:val="24"/>
        </w:rPr>
      </w:pPr>
      <w:r>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сельского бюджета (классификации источников финансирования дефицитов сельского бюджета) в рамках одного денежного обязательства получателя средств сельского бюджета (администратора источников финансирования дефицита сельского бюджета).</w:t>
      </w:r>
    </w:p>
    <w:p w:rsidR="003D1585" w:rsidRDefault="003D1585" w:rsidP="003D1585">
      <w:pPr>
        <w:pStyle w:val="20"/>
        <w:shd w:val="clear" w:color="auto" w:fill="auto"/>
        <w:tabs>
          <w:tab w:val="left" w:pos="994"/>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соответствие указанных в Распоряжении кодов классификации расходов сельского бюджета кодам бюджетной классификации Российской Федерации, действующим в текущем финансовом году на момент представления Распоряжения;</w:t>
      </w:r>
    </w:p>
    <w:p w:rsidR="003D1585" w:rsidRDefault="003D1585" w:rsidP="003D1585">
      <w:pPr>
        <w:pStyle w:val="20"/>
        <w:numPr>
          <w:ilvl w:val="0"/>
          <w:numId w:val="3"/>
        </w:numPr>
        <w:shd w:val="clear" w:color="auto" w:fill="auto"/>
        <w:tabs>
          <w:tab w:val="left" w:pos="111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соответствие содержания операции, исходя из денежного обязательства, содержанию текста назначения платежа, указанному в Распоряжении;</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соответствие указанных в Распоряжении </w:t>
      </w:r>
      <w:proofErr w:type="gramStart"/>
      <w:r>
        <w:rPr>
          <w:rFonts w:ascii="Times New Roman" w:hAnsi="Times New Roman" w:cs="Times New Roman"/>
          <w:sz w:val="24"/>
          <w:szCs w:val="24"/>
        </w:rPr>
        <w:t>кодов видов расходов классификации расходов</w:t>
      </w:r>
      <w:proofErr w:type="gramEnd"/>
      <w:r>
        <w:rPr>
          <w:rFonts w:ascii="Times New Roman" w:hAnsi="Times New Roman" w:cs="Times New Roman"/>
          <w:sz w:val="24"/>
          <w:szCs w:val="24"/>
        </w:rPr>
        <w:t xml:space="preserve"> сельского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превышение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аналитическим кодам и кодам дополнительной классификации (при наличии);</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соответствие реквизитов Распоряжения требованиям бюджетного законодательства Российской Федерации о перечислении средств сельского бюджета на соответствующие казначейские счета;</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идентичность кода участника бюджетного процесса по Сводному реестру по денежному обязательству и платежу;</w:t>
      </w:r>
    </w:p>
    <w:p w:rsidR="003D1585" w:rsidRDefault="003D1585" w:rsidP="003D1585">
      <w:pPr>
        <w:pStyle w:val="20"/>
        <w:numPr>
          <w:ilvl w:val="0"/>
          <w:numId w:val="3"/>
        </w:numPr>
        <w:shd w:val="clear" w:color="auto" w:fill="auto"/>
        <w:tabs>
          <w:tab w:val="left" w:pos="99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идентичность кода (кодов) классификации расходов сельского бюджета по денежному обязательству и платежу;</w:t>
      </w:r>
    </w:p>
    <w:p w:rsidR="003D1585" w:rsidRDefault="003D1585" w:rsidP="003D1585">
      <w:pPr>
        <w:pStyle w:val="20"/>
        <w:numPr>
          <w:ilvl w:val="0"/>
          <w:numId w:val="3"/>
        </w:numPr>
        <w:shd w:val="clear" w:color="auto" w:fill="auto"/>
        <w:tabs>
          <w:tab w:val="left" w:pos="111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идентичность кода валюты, в которой принято денежное обязательство, и кода валюты, в которой должен быть осуществлен платеж по Распоряжению;</w:t>
      </w:r>
    </w:p>
    <w:p w:rsidR="003D1585" w:rsidRDefault="003D1585" w:rsidP="003D1585">
      <w:pPr>
        <w:pStyle w:val="20"/>
        <w:numPr>
          <w:ilvl w:val="0"/>
          <w:numId w:val="3"/>
        </w:numPr>
        <w:shd w:val="clear" w:color="auto" w:fill="auto"/>
        <w:tabs>
          <w:tab w:val="left" w:pos="1114"/>
        </w:tabs>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не превышение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roofErr w:type="gramEnd"/>
    </w:p>
    <w:p w:rsidR="003D1585" w:rsidRDefault="003D1585" w:rsidP="003D1585">
      <w:pPr>
        <w:pStyle w:val="20"/>
        <w:numPr>
          <w:ilvl w:val="0"/>
          <w:numId w:val="3"/>
        </w:numPr>
        <w:shd w:val="clear" w:color="auto" w:fill="auto"/>
        <w:tabs>
          <w:tab w:val="left" w:pos="51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соответствие кода классификации расходов сельского бюджета, аналитического кода и кода дополнительной классификации (при наличии) по денежному </w:t>
      </w:r>
      <w:r>
        <w:rPr>
          <w:rFonts w:ascii="Times New Roman" w:hAnsi="Times New Roman" w:cs="Times New Roman"/>
          <w:sz w:val="24"/>
          <w:szCs w:val="24"/>
        </w:rPr>
        <w:lastRenderedPageBreak/>
        <w:t>обязательству и платежу;</w:t>
      </w:r>
    </w:p>
    <w:p w:rsidR="003D1585" w:rsidRDefault="003D1585" w:rsidP="003D1585">
      <w:pPr>
        <w:pStyle w:val="20"/>
        <w:numPr>
          <w:ilvl w:val="0"/>
          <w:numId w:val="3"/>
        </w:numPr>
        <w:shd w:val="clear" w:color="auto" w:fill="auto"/>
        <w:tabs>
          <w:tab w:val="left" w:pos="1157"/>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превышение размера авансового платежа, указанного в Распоряжении, над суммой авансового платежа по бюджетному обязательству с учетом ранее осуществленных авансовых платежей;</w:t>
      </w:r>
    </w:p>
    <w:p w:rsidR="003D1585" w:rsidRDefault="003D1585" w:rsidP="003D1585">
      <w:pPr>
        <w:pStyle w:val="20"/>
        <w:numPr>
          <w:ilvl w:val="0"/>
          <w:numId w:val="3"/>
        </w:numPr>
        <w:shd w:val="clear" w:color="auto" w:fill="auto"/>
        <w:tabs>
          <w:tab w:val="left" w:pos="1033"/>
        </w:tabs>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соответствие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 работ, услуг для обеспечения муниципальных нужд реестре контрактов, заключенных заказчиками (далее - реестр контрактов), договору (муниципальному контракту), подлежащему включению в реестр контрактов, указанных в Распоряжении;</w:t>
      </w:r>
      <w:proofErr w:type="gramEnd"/>
    </w:p>
    <w:p w:rsidR="003D1585" w:rsidRDefault="003D1585" w:rsidP="003D1585">
      <w:pPr>
        <w:pStyle w:val="20"/>
        <w:numPr>
          <w:ilvl w:val="0"/>
          <w:numId w:val="3"/>
        </w:numPr>
        <w:shd w:val="clear" w:color="auto" w:fill="auto"/>
        <w:tabs>
          <w:tab w:val="left" w:pos="1157"/>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превышение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решением о сельском бюджете;</w:t>
      </w:r>
    </w:p>
    <w:p w:rsidR="003D1585" w:rsidRDefault="003D1585" w:rsidP="003D1585">
      <w:pPr>
        <w:pStyle w:val="20"/>
        <w:numPr>
          <w:ilvl w:val="0"/>
          <w:numId w:val="3"/>
        </w:numPr>
        <w:shd w:val="clear" w:color="auto" w:fill="auto"/>
        <w:tabs>
          <w:tab w:val="left" w:pos="1157"/>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опережение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roofErr w:type="gramEnd"/>
    </w:p>
    <w:p w:rsidR="003D1585" w:rsidRDefault="003D1585" w:rsidP="003D1585">
      <w:pPr>
        <w:pStyle w:val="20"/>
        <w:shd w:val="clear" w:color="auto" w:fill="auto"/>
        <w:tabs>
          <w:tab w:val="left" w:pos="938"/>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7. </w:t>
      </w:r>
      <w:proofErr w:type="gramStart"/>
      <w:r>
        <w:rPr>
          <w:rFonts w:ascii="Times New Roman" w:hAnsi="Times New Roman" w:cs="Times New Roman"/>
          <w:sz w:val="24"/>
          <w:szCs w:val="24"/>
        </w:rPr>
        <w:t>В случае если Распоряжение представляется для оплаты денежного обязательства, сформированного уполномоченным органом в соответствии с Порядком учета обязательств, получатель средств сельского бюджета представляет в уполномоченный орган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 а также документов, указанных в пункте 10, строке 3 пункта 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пункте</w:t>
      </w:r>
      <w:proofErr w:type="gramEnd"/>
      <w:r>
        <w:rPr>
          <w:rFonts w:ascii="Times New Roman" w:hAnsi="Times New Roman" w:cs="Times New Roman"/>
          <w:sz w:val="24"/>
          <w:szCs w:val="24"/>
        </w:rPr>
        <w:t xml:space="preserve"> 13 графы 3 Перечня документов, на основании которых возникают бюджетные обязательства получателей средств сельского бюджета и документов, подтверждающих возникновение денежных обязательств получателей средств сельского бюджета, согласно приложению 3 Порядка учета обязательств.</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Требования настоящего пункта не распространяются на санкционирование оплаты денежных обязательств, связанных:</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 социальными выплатами населению;</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 обслуживанием муниципального долга;</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с исполнением судебных актов по искам к Новосильскому району </w:t>
      </w:r>
      <w:proofErr w:type="gramStart"/>
      <w:r>
        <w:rPr>
          <w:rFonts w:ascii="Times New Roman" w:hAnsi="Times New Roman" w:cs="Times New Roman"/>
          <w:sz w:val="24"/>
          <w:szCs w:val="24"/>
        </w:rPr>
        <w:t>Орловской</w:t>
      </w:r>
      <w:proofErr w:type="gramEnd"/>
      <w:r>
        <w:rPr>
          <w:rFonts w:ascii="Times New Roman" w:hAnsi="Times New Roman" w:cs="Times New Roman"/>
          <w:sz w:val="24"/>
          <w:szCs w:val="24"/>
        </w:rPr>
        <w:t xml:space="preserve"> области о возмещении вреда, причиненного гражданину или юридическому лицу в результате незаконных действий (бездействия) органов местного самоуправления.</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При санкционировании оплаты денежных обязатель</w:t>
      </w:r>
      <w:proofErr w:type="gramStart"/>
      <w:r>
        <w:rPr>
          <w:rFonts w:ascii="Times New Roman" w:hAnsi="Times New Roman" w:cs="Times New Roman"/>
          <w:sz w:val="24"/>
          <w:szCs w:val="24"/>
        </w:rPr>
        <w:t>ств в сл</w:t>
      </w:r>
      <w:proofErr w:type="gramEnd"/>
      <w:r>
        <w:rPr>
          <w:rFonts w:ascii="Times New Roman" w:hAnsi="Times New Roman" w:cs="Times New Roman"/>
          <w:sz w:val="24"/>
          <w:szCs w:val="24"/>
        </w:rPr>
        <w:t>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rsidR="003D1585" w:rsidRDefault="003D1585" w:rsidP="003D1585">
      <w:pPr>
        <w:pStyle w:val="20"/>
        <w:shd w:val="clear" w:color="auto" w:fill="auto"/>
        <w:tabs>
          <w:tab w:val="left" w:pos="865"/>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8. При санкционировании оплаты денежных обязательств, возникших из заключенных муниципальных контрактов, предметом которых является строительство, реконструкция объектов капитального строительства, дополнительно к направлениям проверки, установленным пунктом 6 настоящего Порядка, осуществляется проверка наличия утвержденной проектной документации на указанные объекты капитального строительства согласно сведениям, доведенным до уполномоченного органа.</w:t>
      </w:r>
    </w:p>
    <w:p w:rsidR="003D1585" w:rsidRDefault="003D1585" w:rsidP="003D1585">
      <w:pPr>
        <w:pStyle w:val="20"/>
        <w:shd w:val="clear" w:color="auto" w:fill="auto"/>
        <w:tabs>
          <w:tab w:val="left" w:pos="985"/>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9. </w:t>
      </w:r>
      <w:proofErr w:type="gramStart"/>
      <w:r>
        <w:rPr>
          <w:rFonts w:ascii="Times New Roman" w:hAnsi="Times New Roman" w:cs="Times New Roman"/>
          <w:sz w:val="24"/>
          <w:szCs w:val="24"/>
        </w:rPr>
        <w:t xml:space="preserve">Для подтверждения денежного обязательства, возникшего по бюджетному обязательству, обусловленному договором (муниципальным контрактом), предусматривающим обязанность получателя средств сельского бюджета - </w:t>
      </w:r>
      <w:r>
        <w:rPr>
          <w:rFonts w:ascii="Times New Roman" w:hAnsi="Times New Roman" w:cs="Times New Roman"/>
          <w:sz w:val="24"/>
          <w:szCs w:val="24"/>
        </w:rPr>
        <w:lastRenderedPageBreak/>
        <w:t>муниципального заказчика по перечислению суммы неустойки (штрафа, пеней) за нарушение законодательства Российской Федерации о контрактной системе в сфере закупок товаров, работ, услуг для обеспечения муниципальных нужд в доход сельского бюджета, получатель средств сельского бюджета представляет в уполномоченный орган не позднее представления Распоряжения</w:t>
      </w:r>
      <w:proofErr w:type="gramEnd"/>
      <w:r>
        <w:rPr>
          <w:rFonts w:ascii="Times New Roman" w:hAnsi="Times New Roman" w:cs="Times New Roman"/>
          <w:sz w:val="24"/>
          <w:szCs w:val="24"/>
        </w:rPr>
        <w:t xml:space="preserve"> на оплату денежного обязательства по договору (муниципальному контракту) Распоряжение на перечисление в доход районного бюджета суммы неустойки (штрафа, пеней) по данному договору (муниципальному контракту).</w:t>
      </w:r>
    </w:p>
    <w:p w:rsidR="003D1585" w:rsidRDefault="003D1585" w:rsidP="003D1585">
      <w:pPr>
        <w:pStyle w:val="20"/>
        <w:shd w:val="clear" w:color="auto" w:fill="auto"/>
        <w:tabs>
          <w:tab w:val="left" w:pos="994"/>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10.При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rsidR="003D1585" w:rsidRDefault="003D1585" w:rsidP="003D1585">
      <w:pPr>
        <w:pStyle w:val="20"/>
        <w:numPr>
          <w:ilvl w:val="0"/>
          <w:numId w:val="4"/>
        </w:numPr>
        <w:shd w:val="clear" w:color="auto" w:fill="auto"/>
        <w:tabs>
          <w:tab w:val="left" w:pos="985"/>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соответствие указанных в Распоряжении кодов классификации расходов сельского бюджета кодам бюджетной классификации Российской Федерации, действующим в текущем финансовом году на момент представления Распоряжения;</w:t>
      </w:r>
    </w:p>
    <w:p w:rsidR="003D1585" w:rsidRDefault="003D1585" w:rsidP="003D1585">
      <w:pPr>
        <w:pStyle w:val="20"/>
        <w:numPr>
          <w:ilvl w:val="0"/>
          <w:numId w:val="4"/>
        </w:numPr>
        <w:shd w:val="clear" w:color="auto" w:fill="auto"/>
        <w:tabs>
          <w:tab w:val="left" w:pos="985"/>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соответствие указанных в Распоряжении </w:t>
      </w:r>
      <w:proofErr w:type="gramStart"/>
      <w:r>
        <w:rPr>
          <w:rFonts w:ascii="Times New Roman" w:hAnsi="Times New Roman" w:cs="Times New Roman"/>
          <w:sz w:val="24"/>
          <w:szCs w:val="24"/>
        </w:rPr>
        <w:t>кодов видов расходов классификации расходов</w:t>
      </w:r>
      <w:proofErr w:type="gramEnd"/>
      <w:r>
        <w:rPr>
          <w:rFonts w:ascii="Times New Roman" w:hAnsi="Times New Roman" w:cs="Times New Roman"/>
          <w:sz w:val="24"/>
          <w:szCs w:val="24"/>
        </w:rPr>
        <w:t xml:space="preserve"> сельского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D1585" w:rsidRDefault="003D1585" w:rsidP="003D1585">
      <w:pPr>
        <w:pStyle w:val="20"/>
        <w:numPr>
          <w:ilvl w:val="0"/>
          <w:numId w:val="4"/>
        </w:numPr>
        <w:shd w:val="clear" w:color="auto" w:fill="auto"/>
        <w:tabs>
          <w:tab w:val="left" w:pos="985"/>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превышение сумм, указанных в Распоряжении, над остатками соответствующих бюджетных ассигнований, учтенных на лицевом счете получателя бюджетных средств.</w:t>
      </w:r>
    </w:p>
    <w:p w:rsidR="003D1585" w:rsidRDefault="003D1585" w:rsidP="003D1585">
      <w:pPr>
        <w:pStyle w:val="20"/>
        <w:shd w:val="clear" w:color="auto" w:fill="auto"/>
        <w:tabs>
          <w:tab w:val="left" w:pos="1195"/>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11. При санкционировании оплаты денежных обязательств по перечислениям по источникам финансирования дефицита сельского бюджета осуществляется проверка Распоряжения по следующим направлениям:</w:t>
      </w:r>
    </w:p>
    <w:p w:rsidR="003D1585" w:rsidRDefault="003D1585" w:rsidP="003D1585">
      <w:pPr>
        <w:pStyle w:val="20"/>
        <w:numPr>
          <w:ilvl w:val="0"/>
          <w:numId w:val="5"/>
        </w:numPr>
        <w:shd w:val="clear" w:color="auto" w:fill="auto"/>
        <w:tabs>
          <w:tab w:val="left" w:pos="1054"/>
        </w:tabs>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соответствие указанных в Распоряжении кодов классификации источников финансирования дефицита сельского бюджета кодам бюджетной классификации Российской Федерации, действующим в текущем финансовом году на момент представления Распоряжения;</w:t>
      </w:r>
      <w:proofErr w:type="gramEnd"/>
    </w:p>
    <w:p w:rsidR="003D1585" w:rsidRDefault="003D1585" w:rsidP="003D1585">
      <w:pPr>
        <w:pStyle w:val="20"/>
        <w:numPr>
          <w:ilvl w:val="0"/>
          <w:numId w:val="5"/>
        </w:numPr>
        <w:shd w:val="clear" w:color="auto" w:fill="auto"/>
        <w:tabs>
          <w:tab w:val="left" w:pos="88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 xml:space="preserve">соответствие указанных в Распоряжении </w:t>
      </w:r>
      <w:proofErr w:type="gramStart"/>
      <w:r>
        <w:rPr>
          <w:rFonts w:ascii="Times New Roman" w:hAnsi="Times New Roman" w:cs="Times New Roman"/>
          <w:sz w:val="24"/>
          <w:szCs w:val="24"/>
        </w:rPr>
        <w:t>кодов аналитической группы вида источника финансирования дефицита бюджета</w:t>
      </w:r>
      <w:proofErr w:type="gramEnd"/>
      <w:r>
        <w:rPr>
          <w:rFonts w:ascii="Times New Roman" w:hAnsi="Times New Roman" w:cs="Times New Roman"/>
          <w:sz w:val="24"/>
          <w:szCs w:val="24"/>
        </w:rPr>
        <w:t xml:space="preserve"> текстовому назначению платежа, исходя из содержания текста назначения платежа, в соответствии с порядком применения бюджетной классификации;</w:t>
      </w:r>
    </w:p>
    <w:p w:rsidR="003D1585" w:rsidRDefault="003D1585" w:rsidP="003D1585">
      <w:pPr>
        <w:pStyle w:val="20"/>
        <w:numPr>
          <w:ilvl w:val="0"/>
          <w:numId w:val="5"/>
        </w:numPr>
        <w:shd w:val="clear" w:color="auto" w:fill="auto"/>
        <w:tabs>
          <w:tab w:val="left" w:pos="1054"/>
        </w:tabs>
        <w:spacing w:after="0" w:line="240" w:lineRule="auto"/>
        <w:ind w:firstLine="600"/>
        <w:jc w:val="left"/>
        <w:rPr>
          <w:rFonts w:ascii="Times New Roman" w:hAnsi="Times New Roman" w:cs="Times New Roman"/>
          <w:sz w:val="24"/>
          <w:szCs w:val="24"/>
        </w:rPr>
      </w:pPr>
      <w:r>
        <w:rPr>
          <w:rFonts w:ascii="Times New Roman" w:hAnsi="Times New Roman" w:cs="Times New Roman"/>
          <w:sz w:val="24"/>
          <w:szCs w:val="24"/>
        </w:rPr>
        <w:t>не превышение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rsidR="003D1585" w:rsidRDefault="003D1585" w:rsidP="003D1585">
      <w:pPr>
        <w:pStyle w:val="20"/>
        <w:shd w:val="clear" w:color="auto" w:fill="auto"/>
        <w:tabs>
          <w:tab w:val="left" w:pos="1054"/>
        </w:tabs>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12. </w:t>
      </w:r>
      <w:proofErr w:type="gramStart"/>
      <w:r>
        <w:rPr>
          <w:rFonts w:ascii="Times New Roman" w:hAnsi="Times New Roman" w:cs="Times New Roman"/>
          <w:sz w:val="24"/>
          <w:szCs w:val="24"/>
        </w:rPr>
        <w:t xml:space="preserve">В случае если информация, указанная в Распоряжении, или его форма не соответствуют требованиям, установленным пунктами 3, 4, подпунктами </w:t>
      </w:r>
      <w:r>
        <w:rPr>
          <w:rStyle w:val="23pt"/>
          <w:rFonts w:ascii="Times New Roman" w:hAnsi="Times New Roman" w:cs="Times New Roman"/>
          <w:sz w:val="24"/>
          <w:szCs w:val="24"/>
        </w:rPr>
        <w:t>1-13</w:t>
      </w:r>
      <w:r>
        <w:rPr>
          <w:rFonts w:ascii="Times New Roman" w:hAnsi="Times New Roman" w:cs="Times New Roman"/>
          <w:sz w:val="24"/>
          <w:szCs w:val="24"/>
        </w:rPr>
        <w:t xml:space="preserve"> пункта 6, пунктами 7, 8, 10 и 11 настоящего Порядка, или в случае установления нарушения получателем средств  сельского бюджета условий, установленных пунктом 9 настоящего Порядка, уполномоченный орган не позднее сроков, установленных пунктом 3 настоящего Порядка, направляет получателю средств сельского бюджета уведомление</w:t>
      </w:r>
      <w:proofErr w:type="gramEnd"/>
      <w:r>
        <w:rPr>
          <w:rFonts w:ascii="Times New Roman" w:hAnsi="Times New Roman" w:cs="Times New Roman"/>
          <w:sz w:val="24"/>
          <w:szCs w:val="24"/>
        </w:rPr>
        <w:t xml:space="preserve"> в 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w:t>
      </w:r>
    </w:p>
    <w:p w:rsidR="003D1585" w:rsidRDefault="003D1585" w:rsidP="003D1585">
      <w:pPr>
        <w:pStyle w:val="20"/>
        <w:shd w:val="clear" w:color="auto" w:fill="auto"/>
        <w:spacing w:after="0" w:line="240" w:lineRule="auto"/>
        <w:ind w:firstLine="600"/>
        <w:jc w:val="left"/>
        <w:rPr>
          <w:rFonts w:ascii="Times New Roman" w:hAnsi="Times New Roman" w:cs="Times New Roman"/>
          <w:sz w:val="24"/>
          <w:szCs w:val="24"/>
        </w:rPr>
      </w:pPr>
      <w:proofErr w:type="gramStart"/>
      <w:r>
        <w:rPr>
          <w:rFonts w:ascii="Times New Roman" w:hAnsi="Times New Roman" w:cs="Times New Roman"/>
          <w:sz w:val="24"/>
          <w:szCs w:val="24"/>
        </w:rPr>
        <w:t>При установлении уполномоченным органом нарушений получателем средств сельского бюджета условий, установленных подпунктами 14 и (или) 15 пункта 6 настоящего Порядка, уполномоченный орган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сельского бюджета путем направления Уведомления о нарушении установленных предельных размеров авансового платежа по форме согласно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приложению № 1 к Порядку санкционирования оплаты денежных обязательств получателей средств федерального </w:t>
      </w:r>
      <w:r>
        <w:rPr>
          <w:rFonts w:ascii="Times New Roman" w:hAnsi="Times New Roman" w:cs="Times New Roman"/>
          <w:sz w:val="24"/>
          <w:szCs w:val="24"/>
        </w:rPr>
        <w:lastRenderedPageBreak/>
        <w:t>бюджета и оплаты денежных обязательств, подлежащих исполнению за счет бюджетных ассигнований по источникам финансирования дефицита федерального бюджета, утвержденному приказом Министерства финансов Российской Федерации от 30 октября 2020 года № 257н (код формы по КФД 0504713) (далее - Порядок № 257н) и (или) Уведомления о нарушении сроков внесения и размеров арендной платы по</w:t>
      </w:r>
      <w:proofErr w:type="gramEnd"/>
      <w:r>
        <w:rPr>
          <w:rFonts w:ascii="Times New Roman" w:hAnsi="Times New Roman" w:cs="Times New Roman"/>
          <w:sz w:val="24"/>
          <w:szCs w:val="24"/>
        </w:rPr>
        <w:t xml:space="preserve"> форме согласно приложению № 2 к Порядку № 257н (код формы по КФД 0504714), а также обеспечивает доведение указанной информации до главного распорядителя (распорядителя) средств сельского бюджета, в ведении которого находится допустивший нарушение получатель средств сельского бюджета, не позднее десяти рабочих дней после отражения операций, вызвавших указанные нарушения, на соответствующем лицевом счете.</w:t>
      </w:r>
    </w:p>
    <w:p w:rsidR="003D1585" w:rsidRDefault="003D1585" w:rsidP="003D1585">
      <w:pPr>
        <w:pStyle w:val="20"/>
        <w:shd w:val="clear" w:color="auto" w:fill="auto"/>
        <w:tabs>
          <w:tab w:val="left" w:pos="1166"/>
        </w:tabs>
        <w:spacing w:after="0" w:line="240" w:lineRule="auto"/>
        <w:jc w:val="left"/>
        <w:rPr>
          <w:rFonts w:ascii="Times New Roman" w:hAnsi="Times New Roman" w:cs="Times New Roman"/>
        </w:rPr>
      </w:pPr>
      <w:r>
        <w:rPr>
          <w:rFonts w:ascii="Times New Roman" w:hAnsi="Times New Roman" w:cs="Times New Roman"/>
          <w:sz w:val="24"/>
          <w:szCs w:val="24"/>
        </w:rPr>
        <w:t xml:space="preserve">     13. При положительном результате проверки в соответствии с требованиями, установленными настоящим Порядком Распоряжение принимается к исполнению.                                                                     </w:t>
      </w:r>
    </w:p>
    <w:p w:rsidR="003D1585" w:rsidRDefault="003D1585" w:rsidP="003D1585"/>
    <w:p w:rsidR="003D1585" w:rsidRDefault="003D1585" w:rsidP="003D1585"/>
    <w:p w:rsidR="00F752D2" w:rsidRDefault="00F752D2">
      <w:bookmarkStart w:id="0" w:name="_GoBack"/>
      <w:bookmarkEnd w:id="0"/>
    </w:p>
    <w:sectPr w:rsidR="00F752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E46A0"/>
    <w:multiLevelType w:val="multilevel"/>
    <w:tmpl w:val="49CEBE2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23BD4433"/>
    <w:multiLevelType w:val="multilevel"/>
    <w:tmpl w:val="2AC0883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4F5A71F6"/>
    <w:multiLevelType w:val="multilevel"/>
    <w:tmpl w:val="5D445F1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57F35A96"/>
    <w:multiLevelType w:val="multilevel"/>
    <w:tmpl w:val="EC00842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6C1824D1"/>
    <w:multiLevelType w:val="multilevel"/>
    <w:tmpl w:val="554258E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startOverride w:val="1"/>
    </w:lvlOverride>
    <w:lvlOverride w:ilvl="1"/>
    <w:lvlOverride w:ilvl="2"/>
    <w:lvlOverride w:ilvl="3"/>
    <w:lvlOverride w:ilvl="4"/>
    <w:lvlOverride w:ilvl="5"/>
    <w:lvlOverride w:ilvl="6"/>
    <w:lvlOverride w:ilvl="7"/>
    <w:lvlOverride w:ilvl="8"/>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A1"/>
    <w:rsid w:val="003D1585"/>
    <w:rsid w:val="00B011A1"/>
    <w:rsid w:val="00F752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8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3D1585"/>
    <w:pPr>
      <w:keepNext/>
      <w:ind w:left="3117" w:hanging="1701"/>
      <w:outlineLvl w:val="5"/>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D1585"/>
    <w:rPr>
      <w:rFonts w:ascii="Times New Roman" w:eastAsia="Arial Unicode MS" w:hAnsi="Times New Roman" w:cs="Times New Roman"/>
      <w:b/>
      <w:sz w:val="28"/>
      <w:szCs w:val="20"/>
      <w:lang w:eastAsia="ru-RU"/>
    </w:rPr>
  </w:style>
  <w:style w:type="paragraph" w:styleId="a3">
    <w:name w:val="header"/>
    <w:basedOn w:val="a"/>
    <w:link w:val="a4"/>
    <w:semiHidden/>
    <w:unhideWhenUsed/>
    <w:rsid w:val="003D1585"/>
    <w:pPr>
      <w:tabs>
        <w:tab w:val="center" w:pos="4536"/>
        <w:tab w:val="right" w:pos="9072"/>
      </w:tabs>
    </w:pPr>
    <w:rPr>
      <w:sz w:val="20"/>
      <w:szCs w:val="20"/>
    </w:rPr>
  </w:style>
  <w:style w:type="character" w:customStyle="1" w:styleId="a4">
    <w:name w:val="Верхний колонтитул Знак"/>
    <w:basedOn w:val="a0"/>
    <w:link w:val="a3"/>
    <w:semiHidden/>
    <w:rsid w:val="003D1585"/>
    <w:rPr>
      <w:rFonts w:ascii="Times New Roman" w:eastAsia="Times New Roman" w:hAnsi="Times New Roman" w:cs="Times New Roman"/>
      <w:sz w:val="20"/>
      <w:szCs w:val="20"/>
      <w:lang w:eastAsia="ru-RU"/>
    </w:rPr>
  </w:style>
  <w:style w:type="paragraph" w:styleId="a5">
    <w:name w:val="No Spacing"/>
    <w:uiPriority w:val="1"/>
    <w:qFormat/>
    <w:rsid w:val="003D1585"/>
    <w:pPr>
      <w:spacing w:after="0" w:line="240" w:lineRule="auto"/>
    </w:pPr>
    <w:rPr>
      <w:rFonts w:ascii="Calibri" w:eastAsia="Calibri" w:hAnsi="Calibri" w:cs="Times New Roman"/>
    </w:rPr>
  </w:style>
  <w:style w:type="character" w:customStyle="1" w:styleId="2">
    <w:name w:val="Основной текст (2)_"/>
    <w:link w:val="20"/>
    <w:locked/>
    <w:rsid w:val="003D1585"/>
    <w:rPr>
      <w:sz w:val="28"/>
      <w:szCs w:val="28"/>
      <w:shd w:val="clear" w:color="auto" w:fill="FFFFFF"/>
    </w:rPr>
  </w:style>
  <w:style w:type="paragraph" w:customStyle="1" w:styleId="20">
    <w:name w:val="Основной текст (2)"/>
    <w:basedOn w:val="a"/>
    <w:link w:val="2"/>
    <w:rsid w:val="003D1585"/>
    <w:pPr>
      <w:widowControl w:val="0"/>
      <w:shd w:val="clear" w:color="auto" w:fill="FFFFFF"/>
      <w:spacing w:after="640" w:line="310"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3D1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1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3pt">
    <w:name w:val="Основной текст (2) + Интервал 3 pt"/>
    <w:rsid w:val="003D1585"/>
    <w:rPr>
      <w:color w:val="000000"/>
      <w:spacing w:val="70"/>
      <w:w w:val="100"/>
      <w:position w:val="0"/>
      <w:sz w:val="28"/>
      <w:szCs w:val="28"/>
      <w:shd w:val="clear" w:color="auto" w:fill="FFFFFF"/>
      <w:lang w:val="ru-RU" w:eastAsia="ru-RU" w:bidi="ru-RU"/>
    </w:rPr>
  </w:style>
  <w:style w:type="character" w:customStyle="1" w:styleId="212pt">
    <w:name w:val="Основной текст (2) + 12 pt"/>
    <w:aliases w:val="Интервал 0 pt"/>
    <w:rsid w:val="003D1585"/>
    <w:rPr>
      <w:color w:val="000000"/>
      <w:spacing w:val="10"/>
      <w:w w:val="100"/>
      <w:position w:val="0"/>
      <w:sz w:val="24"/>
      <w:szCs w:val="24"/>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1585"/>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semiHidden/>
    <w:unhideWhenUsed/>
    <w:qFormat/>
    <w:rsid w:val="003D1585"/>
    <w:pPr>
      <w:keepNext/>
      <w:ind w:left="3117" w:hanging="1701"/>
      <w:outlineLvl w:val="5"/>
    </w:pPr>
    <w:rPr>
      <w:rFonts w:eastAsia="Arial Unicode MS"/>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semiHidden/>
    <w:rsid w:val="003D1585"/>
    <w:rPr>
      <w:rFonts w:ascii="Times New Roman" w:eastAsia="Arial Unicode MS" w:hAnsi="Times New Roman" w:cs="Times New Roman"/>
      <w:b/>
      <w:sz w:val="28"/>
      <w:szCs w:val="20"/>
      <w:lang w:eastAsia="ru-RU"/>
    </w:rPr>
  </w:style>
  <w:style w:type="paragraph" w:styleId="a3">
    <w:name w:val="header"/>
    <w:basedOn w:val="a"/>
    <w:link w:val="a4"/>
    <w:semiHidden/>
    <w:unhideWhenUsed/>
    <w:rsid w:val="003D1585"/>
    <w:pPr>
      <w:tabs>
        <w:tab w:val="center" w:pos="4536"/>
        <w:tab w:val="right" w:pos="9072"/>
      </w:tabs>
    </w:pPr>
    <w:rPr>
      <w:sz w:val="20"/>
      <w:szCs w:val="20"/>
    </w:rPr>
  </w:style>
  <w:style w:type="character" w:customStyle="1" w:styleId="a4">
    <w:name w:val="Верхний колонтитул Знак"/>
    <w:basedOn w:val="a0"/>
    <w:link w:val="a3"/>
    <w:semiHidden/>
    <w:rsid w:val="003D1585"/>
    <w:rPr>
      <w:rFonts w:ascii="Times New Roman" w:eastAsia="Times New Roman" w:hAnsi="Times New Roman" w:cs="Times New Roman"/>
      <w:sz w:val="20"/>
      <w:szCs w:val="20"/>
      <w:lang w:eastAsia="ru-RU"/>
    </w:rPr>
  </w:style>
  <w:style w:type="paragraph" w:styleId="a5">
    <w:name w:val="No Spacing"/>
    <w:uiPriority w:val="1"/>
    <w:qFormat/>
    <w:rsid w:val="003D1585"/>
    <w:pPr>
      <w:spacing w:after="0" w:line="240" w:lineRule="auto"/>
    </w:pPr>
    <w:rPr>
      <w:rFonts w:ascii="Calibri" w:eastAsia="Calibri" w:hAnsi="Calibri" w:cs="Times New Roman"/>
    </w:rPr>
  </w:style>
  <w:style w:type="character" w:customStyle="1" w:styleId="2">
    <w:name w:val="Основной текст (2)_"/>
    <w:link w:val="20"/>
    <w:locked/>
    <w:rsid w:val="003D1585"/>
    <w:rPr>
      <w:sz w:val="28"/>
      <w:szCs w:val="28"/>
      <w:shd w:val="clear" w:color="auto" w:fill="FFFFFF"/>
    </w:rPr>
  </w:style>
  <w:style w:type="paragraph" w:customStyle="1" w:styleId="20">
    <w:name w:val="Основной текст (2)"/>
    <w:basedOn w:val="a"/>
    <w:link w:val="2"/>
    <w:rsid w:val="003D1585"/>
    <w:pPr>
      <w:widowControl w:val="0"/>
      <w:shd w:val="clear" w:color="auto" w:fill="FFFFFF"/>
      <w:spacing w:after="640" w:line="310" w:lineRule="exact"/>
      <w:jc w:val="both"/>
    </w:pPr>
    <w:rPr>
      <w:rFonts w:asciiTheme="minorHAnsi" w:eastAsiaTheme="minorHAnsi" w:hAnsiTheme="minorHAnsi" w:cstheme="minorBidi"/>
      <w:sz w:val="28"/>
      <w:szCs w:val="28"/>
      <w:lang w:eastAsia="en-US"/>
    </w:rPr>
  </w:style>
  <w:style w:type="paragraph" w:customStyle="1" w:styleId="ConsPlusNormal">
    <w:name w:val="ConsPlusNormal"/>
    <w:rsid w:val="003D15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D158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23pt">
    <w:name w:val="Основной текст (2) + Интервал 3 pt"/>
    <w:rsid w:val="003D1585"/>
    <w:rPr>
      <w:color w:val="000000"/>
      <w:spacing w:val="70"/>
      <w:w w:val="100"/>
      <w:position w:val="0"/>
      <w:sz w:val="28"/>
      <w:szCs w:val="28"/>
      <w:shd w:val="clear" w:color="auto" w:fill="FFFFFF"/>
      <w:lang w:val="ru-RU" w:eastAsia="ru-RU" w:bidi="ru-RU"/>
    </w:rPr>
  </w:style>
  <w:style w:type="character" w:customStyle="1" w:styleId="212pt">
    <w:name w:val="Основной текст (2) + 12 pt"/>
    <w:aliases w:val="Интервал 0 pt"/>
    <w:rsid w:val="003D1585"/>
    <w:rPr>
      <w:color w:val="000000"/>
      <w:spacing w:val="10"/>
      <w:w w:val="100"/>
      <w:position w:val="0"/>
      <w:sz w:val="24"/>
      <w:szCs w:val="24"/>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70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3037</Words>
  <Characters>17311</Characters>
  <Application>Microsoft Office Word</Application>
  <DocSecurity>0</DocSecurity>
  <Lines>144</Lines>
  <Paragraphs>40</Paragraphs>
  <ScaleCrop>false</ScaleCrop>
  <Company>SPecialiST RePack</Company>
  <LinksUpToDate>false</LinksUpToDate>
  <CharactersWithSpaces>20308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Ведущий специалист</dc:creator>
  <cp:keywords/>
  <dc:description/>
  <cp:lastModifiedBy>Ведущий специалист</cp:lastModifiedBy>
  <cp:revision>3</cp:revision>
  <dcterms:created xsi:type="dcterms:W3CDTF">2022-02-04T12:34:00Z</dcterms:created>
  <dcterms:modified xsi:type="dcterms:W3CDTF">2022-02-04T12:34:00Z</dcterms:modified>
</cp:coreProperties>
</file>