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BB" w:rsidRDefault="00F527BB" w:rsidP="00F5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  ФЕДЕРАЦИЯ</w:t>
      </w:r>
    </w:p>
    <w:p w:rsidR="00F527BB" w:rsidRDefault="00F527BB" w:rsidP="00F5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        ОБЛАСТЬ</w:t>
      </w:r>
    </w:p>
    <w:p w:rsidR="00F527BB" w:rsidRDefault="00F527BB" w:rsidP="00F5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 РАЙОН</w:t>
      </w:r>
    </w:p>
    <w:p w:rsidR="00F527BB" w:rsidRDefault="00F527BB" w:rsidP="00F527BB">
      <w:pPr>
        <w:jc w:val="center"/>
        <w:rPr>
          <w:b/>
          <w:sz w:val="28"/>
          <w:szCs w:val="28"/>
        </w:rPr>
      </w:pPr>
    </w:p>
    <w:p w:rsidR="00F527BB" w:rsidRDefault="00F527BB" w:rsidP="00F5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ГЛУБКОВСКИЙ СЕЛЬСКИЙ СОВЕТ НАРОДНЫХ ДЕПУТАТОВ</w:t>
      </w:r>
    </w:p>
    <w:p w:rsidR="00F527BB" w:rsidRDefault="00F527BB" w:rsidP="00F527BB">
      <w:pPr>
        <w:jc w:val="center"/>
        <w:rPr>
          <w:b/>
          <w:sz w:val="28"/>
          <w:szCs w:val="28"/>
        </w:rPr>
      </w:pPr>
    </w:p>
    <w:p w:rsidR="00F527BB" w:rsidRDefault="00F527BB" w:rsidP="00F527B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Орловская </w:t>
      </w:r>
      <w:proofErr w:type="spellStart"/>
      <w:r>
        <w:rPr>
          <w:b/>
          <w:sz w:val="24"/>
          <w:szCs w:val="24"/>
          <w:u w:val="single"/>
        </w:rPr>
        <w:t>обл</w:t>
      </w:r>
      <w:proofErr w:type="spellEnd"/>
      <w:r>
        <w:rPr>
          <w:b/>
          <w:sz w:val="24"/>
          <w:szCs w:val="24"/>
          <w:u w:val="single"/>
        </w:rPr>
        <w:t>, Новосильский р-н, с</w:t>
      </w:r>
      <w:proofErr w:type="gramStart"/>
      <w:r>
        <w:rPr>
          <w:b/>
          <w:sz w:val="24"/>
          <w:szCs w:val="24"/>
          <w:u w:val="single"/>
        </w:rPr>
        <w:t>.Ч</w:t>
      </w:r>
      <w:proofErr w:type="gramEnd"/>
      <w:r>
        <w:rPr>
          <w:b/>
          <w:sz w:val="24"/>
          <w:szCs w:val="24"/>
          <w:u w:val="single"/>
        </w:rPr>
        <w:t xml:space="preserve">улково,ул.Раздольная,38                тел. 2-72-22               </w:t>
      </w:r>
    </w:p>
    <w:p w:rsidR="00F527BB" w:rsidRDefault="00F527BB" w:rsidP="00F527BB">
      <w:pPr>
        <w:jc w:val="center"/>
        <w:rPr>
          <w:b/>
          <w:sz w:val="28"/>
          <w:szCs w:val="28"/>
        </w:rPr>
      </w:pPr>
    </w:p>
    <w:p w:rsidR="00F527BB" w:rsidRDefault="00F527BB" w:rsidP="00F52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F527BB" w:rsidRDefault="00F527BB" w:rsidP="00F52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F527BB" w:rsidRDefault="00F527BB" w:rsidP="00F527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«31»июля 2019 года                                                                                  №133</w:t>
      </w:r>
    </w:p>
    <w:p w:rsidR="00F527BB" w:rsidRDefault="00F527BB" w:rsidP="00464171">
      <w:pPr>
        <w:jc w:val="center"/>
        <w:rPr>
          <w:b/>
          <w:bCs/>
          <w:iCs/>
          <w:sz w:val="28"/>
          <w:szCs w:val="28"/>
        </w:rPr>
      </w:pPr>
    </w:p>
    <w:p w:rsidR="00464171" w:rsidRDefault="00464171" w:rsidP="00464171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</w:t>
      </w:r>
      <w:r w:rsidR="00F527BB">
        <w:rPr>
          <w:b/>
          <w:bCs/>
          <w:iCs/>
          <w:sz w:val="28"/>
          <w:szCs w:val="28"/>
        </w:rPr>
        <w:t xml:space="preserve">принятии </w:t>
      </w:r>
      <w:proofErr w:type="spellStart"/>
      <w:r w:rsidR="00F527BB">
        <w:rPr>
          <w:b/>
          <w:bCs/>
          <w:iCs/>
          <w:sz w:val="28"/>
          <w:szCs w:val="28"/>
        </w:rPr>
        <w:t>Глубковским</w:t>
      </w:r>
      <w:proofErr w:type="spellEnd"/>
      <w:r w:rsidR="00F527BB">
        <w:rPr>
          <w:b/>
          <w:bCs/>
          <w:iCs/>
          <w:sz w:val="28"/>
          <w:szCs w:val="28"/>
        </w:rPr>
        <w:t xml:space="preserve"> сельским поселением </w:t>
      </w:r>
      <w:r>
        <w:rPr>
          <w:b/>
          <w:bCs/>
          <w:iCs/>
          <w:sz w:val="28"/>
          <w:szCs w:val="28"/>
        </w:rPr>
        <w:t xml:space="preserve"> осуществления части полномочий по дорожной деятельности</w:t>
      </w:r>
    </w:p>
    <w:p w:rsidR="00464171" w:rsidRDefault="00464171" w:rsidP="00464171">
      <w:pPr>
        <w:ind w:firstLine="600"/>
        <w:jc w:val="center"/>
        <w:rPr>
          <w:snapToGrid w:val="0"/>
          <w:sz w:val="24"/>
          <w:szCs w:val="24"/>
        </w:rPr>
      </w:pPr>
      <w:r>
        <w:rPr>
          <w:b/>
          <w:bCs/>
          <w:iCs/>
          <w:sz w:val="28"/>
          <w:szCs w:val="28"/>
        </w:rPr>
        <w:t xml:space="preserve">в отношении автомобильных дорог местного значения в границах </w:t>
      </w:r>
      <w:r w:rsidR="00F527BB">
        <w:rPr>
          <w:b/>
          <w:bCs/>
          <w:iCs/>
          <w:sz w:val="28"/>
          <w:szCs w:val="28"/>
        </w:rPr>
        <w:t xml:space="preserve">Глубковского сельского поселения </w:t>
      </w:r>
      <w:r>
        <w:rPr>
          <w:b/>
          <w:bCs/>
          <w:iCs/>
          <w:sz w:val="28"/>
          <w:szCs w:val="28"/>
        </w:rPr>
        <w:t xml:space="preserve"> Новосильского района, по  содержанию автомобильных дорог</w:t>
      </w:r>
    </w:p>
    <w:p w:rsidR="00464171" w:rsidRDefault="00464171" w:rsidP="00464171">
      <w:pPr>
        <w:rPr>
          <w:snapToGrid w:val="0"/>
          <w:sz w:val="24"/>
          <w:szCs w:val="24"/>
        </w:rPr>
      </w:pPr>
    </w:p>
    <w:p w:rsidR="00464171" w:rsidRDefault="00464171" w:rsidP="004641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 Федерального закона от 06.10.2003 N 131-ФЗ (ред. от 30.10.2018) "Об общих принципах организации местного самоуправления в Российской Федерации", Уставом </w:t>
      </w:r>
      <w:r w:rsidR="00F527BB">
        <w:rPr>
          <w:rFonts w:ascii="Times New Roman" w:hAnsi="Times New Roman" w:cs="Times New Roman"/>
          <w:sz w:val="28"/>
          <w:szCs w:val="28"/>
        </w:rPr>
        <w:t>Глубковского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7B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F527BB" w:rsidRPr="00F527BB">
        <w:rPr>
          <w:rFonts w:ascii="Times New Roman" w:hAnsi="Times New Roman" w:cs="Times New Roman"/>
          <w:sz w:val="28"/>
          <w:szCs w:val="28"/>
        </w:rPr>
        <w:t xml:space="preserve"> заключения органами местного самоуправления Глубковского сельского поселения  соглашений с органами местного самоуправления Новосильского района, о передаче (принятии) осуществления части полномочий по решению вопросов местного значения», утвержденным Решением  № 26 от 08.02.2017</w:t>
      </w:r>
      <w:proofErr w:type="gramEnd"/>
      <w:r w:rsidR="00F527BB" w:rsidRPr="00F527BB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527BB">
        <w:rPr>
          <w:rFonts w:ascii="Times New Roman" w:hAnsi="Times New Roman" w:cs="Times New Roman"/>
          <w:sz w:val="28"/>
          <w:szCs w:val="28"/>
        </w:rPr>
        <w:t xml:space="preserve"> </w:t>
      </w:r>
      <w:r w:rsidR="00F527BB">
        <w:rPr>
          <w:rFonts w:ascii="Times New Roman" w:hAnsi="Times New Roman" w:cs="Times New Roman"/>
          <w:sz w:val="28"/>
          <w:szCs w:val="28"/>
        </w:rPr>
        <w:t xml:space="preserve">Глубковский сельский </w:t>
      </w:r>
      <w:r w:rsidRPr="00F527BB">
        <w:rPr>
          <w:rFonts w:ascii="Times New Roman" w:hAnsi="Times New Roman" w:cs="Times New Roman"/>
          <w:sz w:val="28"/>
          <w:szCs w:val="28"/>
        </w:rPr>
        <w:t>Совет народных депутатов решил:</w:t>
      </w:r>
    </w:p>
    <w:p w:rsidR="0067786E" w:rsidRPr="00F527BB" w:rsidRDefault="0067786E" w:rsidP="004641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71" w:rsidRDefault="00464171" w:rsidP="00464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27BB">
        <w:rPr>
          <w:sz w:val="28"/>
          <w:szCs w:val="28"/>
        </w:rPr>
        <w:t>Принять осуществление части полномочий</w:t>
      </w:r>
      <w:r>
        <w:rPr>
          <w:sz w:val="28"/>
          <w:szCs w:val="28"/>
        </w:rPr>
        <w:t xml:space="preserve"> Новосильского района по дорожной деятельности в отношении автомобильных дорог местного значения в границах </w:t>
      </w:r>
      <w:r w:rsidR="00F527BB">
        <w:rPr>
          <w:sz w:val="28"/>
          <w:szCs w:val="28"/>
        </w:rPr>
        <w:t>Глубковского сельского поселения</w:t>
      </w:r>
      <w:r>
        <w:rPr>
          <w:sz w:val="28"/>
          <w:szCs w:val="28"/>
        </w:rPr>
        <w:t xml:space="preserve"> Новосильского района, по содержанию автомобильных дорог.</w:t>
      </w:r>
    </w:p>
    <w:p w:rsidR="00464171" w:rsidRDefault="00464171" w:rsidP="00464171">
      <w:pPr>
        <w:widowControl/>
        <w:autoSpaceDE/>
        <w:adjustRightInd/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</w:t>
      </w:r>
      <w:r w:rsidR="00F527BB">
        <w:rPr>
          <w:sz w:val="28"/>
          <w:szCs w:val="28"/>
        </w:rPr>
        <w:t>а Новосильского района в бюджет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 w:rsidR="00F527BB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Глубковского сельского поселения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</w:t>
      </w:r>
      <w:r>
        <w:rPr>
          <w:sz w:val="28"/>
          <w:szCs w:val="28"/>
        </w:rPr>
        <w:t>Новосильского района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. Сумма межбюджетных трансфертов предоставляемых </w:t>
      </w:r>
      <w:proofErr w:type="spellStart"/>
      <w:r w:rsidR="00F527BB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Глубковскому</w:t>
      </w:r>
      <w:proofErr w:type="spellEnd"/>
      <w:r w:rsidR="00F527BB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сельскому поселению составляет 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60 000 (шестьдес</w:t>
      </w:r>
      <w:r w:rsidR="00F527BB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ят тысяч) рублей. Администрация Глубковского сельского поселения обеспечивает направление средств из бюджета сельского поселения</w:t>
      </w:r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на </w:t>
      </w:r>
      <w:proofErr w:type="spellStart"/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софинансирование</w:t>
      </w:r>
      <w:proofErr w:type="spellEnd"/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в размере</w:t>
      </w:r>
      <w:r w:rsidR="003334D2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 5000 (Пять тысяч рублей)</w:t>
      </w:r>
      <w:bookmarkStart w:id="0" w:name="_GoBack"/>
      <w:bookmarkEnd w:id="0"/>
      <w:r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, утверждённом решением сельских Советов народных депутатов.</w:t>
      </w:r>
    </w:p>
    <w:p w:rsidR="00464171" w:rsidRDefault="00464171" w:rsidP="00464171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Одобрить проект соглашения о передаче части полномочий по дорожной деятельности в отношении автомобильных дорог местного значения в границах </w:t>
      </w:r>
      <w:r w:rsidR="00F527BB">
        <w:rPr>
          <w:sz w:val="28"/>
          <w:szCs w:val="28"/>
        </w:rPr>
        <w:t>Глубковского сельского поселения</w:t>
      </w:r>
      <w:r>
        <w:rPr>
          <w:sz w:val="28"/>
          <w:szCs w:val="28"/>
        </w:rPr>
        <w:t xml:space="preserve"> Новосильского района, по содержанию автомобильных дорог (прилагается).</w:t>
      </w:r>
    </w:p>
    <w:p w:rsidR="00464171" w:rsidRDefault="00464171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законную силу с момента заключения упомянутого соглашения.</w:t>
      </w: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F527BB" w:rsidRDefault="00F527BB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А.И.Ануфриев</w:t>
      </w: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67786E" w:rsidRDefault="0067786E" w:rsidP="00464171">
      <w:pPr>
        <w:widowControl/>
        <w:autoSpaceDE/>
        <w:adjustRightInd/>
        <w:ind w:firstLine="720"/>
        <w:jc w:val="both"/>
        <w:rPr>
          <w:sz w:val="28"/>
          <w:szCs w:val="28"/>
        </w:rPr>
      </w:pPr>
    </w:p>
    <w:p w:rsidR="0035099E" w:rsidRDefault="0035099E" w:rsidP="0035099E">
      <w:pPr>
        <w:jc w:val="right"/>
        <w:rPr>
          <w:b/>
        </w:rPr>
      </w:pPr>
      <w:r>
        <w:rPr>
          <w:b/>
        </w:rPr>
        <w:lastRenderedPageBreak/>
        <w:t>Приложение №1 к Решению № 133  от 31.07.2019 г.</w:t>
      </w:r>
    </w:p>
    <w:p w:rsidR="0035099E" w:rsidRDefault="0035099E" w:rsidP="0067786E">
      <w:pPr>
        <w:jc w:val="center"/>
        <w:rPr>
          <w:b/>
        </w:rPr>
      </w:pP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Соглашение № ______</w:t>
      </w: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 xml:space="preserve">между администрацией </w:t>
      </w:r>
      <w:r>
        <w:rPr>
          <w:b/>
        </w:rPr>
        <w:t xml:space="preserve"> Глубковского сельского поселения</w:t>
      </w:r>
      <w:r w:rsidRPr="0067786E">
        <w:rPr>
          <w:b/>
        </w:rPr>
        <w:t xml:space="preserve"> и администрацией Новосильского района</w:t>
      </w: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о передаче части полномочий по дорожной деятельности в отношении автомобильных дорог местного значения в границах сельского поселения, по содержанию автомобильных дорог</w:t>
      </w:r>
      <w:proofErr w:type="gramStart"/>
      <w:r w:rsidRPr="0067786E">
        <w:rPr>
          <w:b/>
        </w:rPr>
        <w:t xml:space="preserve"> .</w:t>
      </w:r>
      <w:proofErr w:type="gramEnd"/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right"/>
      </w:pPr>
      <w:r w:rsidRPr="0067786E">
        <w:t>«_____» __________________ 2019 г.</w:t>
      </w:r>
    </w:p>
    <w:p w:rsidR="0067786E" w:rsidRPr="0067786E" w:rsidRDefault="0067786E" w:rsidP="0067786E">
      <w:pPr>
        <w:jc w:val="right"/>
      </w:pPr>
    </w:p>
    <w:p w:rsidR="0067786E" w:rsidRPr="0067786E" w:rsidRDefault="0067786E" w:rsidP="0067786E">
      <w:pPr>
        <w:ind w:firstLine="708"/>
        <w:jc w:val="both"/>
      </w:pPr>
      <w:proofErr w:type="gramStart"/>
      <w:r w:rsidRPr="0067786E">
        <w:t>Администрация</w:t>
      </w:r>
      <w:r w:rsidRPr="0067786E">
        <w:rPr>
          <w:b/>
        </w:rPr>
        <w:t xml:space="preserve"> </w:t>
      </w:r>
      <w:r>
        <w:rPr>
          <w:b/>
        </w:rPr>
        <w:t>Глубковского сельского поселения</w:t>
      </w:r>
      <w:r w:rsidRPr="0067786E">
        <w:rPr>
          <w:b/>
        </w:rPr>
        <w:t xml:space="preserve"> </w:t>
      </w:r>
      <w:r w:rsidRPr="0067786E">
        <w:t xml:space="preserve">в лице главы </w:t>
      </w:r>
      <w:r>
        <w:t xml:space="preserve">Ануфриева Анатолия Ивановича, </w:t>
      </w:r>
      <w:r w:rsidRPr="0067786E">
        <w:t xml:space="preserve">действующего на основании Устава, с одной стороны, и Администрация Новосильского района в лице главы района Шалимова А.И., действующего на основании Устава, с другой стороны, руководствуясь Федеральным законом «Об общих принципах организации местного самоуправления в Российской Федерации», Уставом Новосильского района, Уставом </w:t>
      </w:r>
      <w:r>
        <w:t>Глубковского сельского поселения</w:t>
      </w:r>
      <w:r w:rsidRPr="0067786E">
        <w:rPr>
          <w:b/>
        </w:rPr>
        <w:t xml:space="preserve">, </w:t>
      </w:r>
      <w:r w:rsidRPr="0067786E">
        <w:t>решением Новосильского районного Совета народных депутатов</w:t>
      </w:r>
      <w:proofErr w:type="gramEnd"/>
      <w:r w:rsidRPr="0067786E">
        <w:t xml:space="preserve"> № </w:t>
      </w:r>
      <w:r>
        <w:t>848</w:t>
      </w:r>
      <w:r w:rsidRPr="0067786E">
        <w:t xml:space="preserve"> от </w:t>
      </w:r>
      <w:r>
        <w:t xml:space="preserve">26 июля </w:t>
      </w:r>
      <w:r w:rsidRPr="0067786E">
        <w:t xml:space="preserve">2019 г., решением </w:t>
      </w:r>
      <w:r>
        <w:t>Глубковского сельского Совета народных депутатов № 133  от 31.07.2019 года</w:t>
      </w:r>
      <w:r w:rsidRPr="0067786E">
        <w:t>, заключили настоящее Соглашение о нижеследующем.</w:t>
      </w:r>
    </w:p>
    <w:p w:rsidR="0067786E" w:rsidRPr="0067786E" w:rsidRDefault="0067786E" w:rsidP="0067786E">
      <w:pPr>
        <w:ind w:firstLine="708"/>
        <w:jc w:val="both"/>
      </w:pP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1. Предмет соглашения</w:t>
      </w:r>
    </w:p>
    <w:p w:rsidR="0067786E" w:rsidRPr="0067786E" w:rsidRDefault="0067786E" w:rsidP="0067786E">
      <w:pPr>
        <w:jc w:val="center"/>
      </w:pPr>
    </w:p>
    <w:p w:rsidR="0067786E" w:rsidRPr="0067786E" w:rsidRDefault="0067786E" w:rsidP="0067786E">
      <w:pPr>
        <w:numPr>
          <w:ilvl w:val="1"/>
          <w:numId w:val="1"/>
        </w:numPr>
        <w:jc w:val="both"/>
      </w:pPr>
      <w:r w:rsidRPr="0067786E">
        <w:t xml:space="preserve">Администрация Новосильского района передает, а Администрация </w:t>
      </w:r>
      <w:r>
        <w:t xml:space="preserve">Глубковского сельского поселения </w:t>
      </w:r>
      <w:r w:rsidRPr="0067786E">
        <w:t xml:space="preserve"> принимает к осуществлению часть полномочий по дорожной деятельности в отношении автомобильных дорог местного значения в границах сельского поселения, по содержанию автомобильных дорог, и обязуется в рамках Соглашения выполнить следующие работы и мероприятия: </w:t>
      </w:r>
    </w:p>
    <w:p w:rsidR="0067786E" w:rsidRPr="0067786E" w:rsidRDefault="0067786E" w:rsidP="0067786E">
      <w:pPr>
        <w:jc w:val="both"/>
      </w:pPr>
      <w:r w:rsidRPr="0067786E">
        <w:rPr>
          <w:color w:val="333333"/>
          <w:shd w:val="clear" w:color="auto" w:fill="FFFFFF"/>
        </w:rPr>
        <w:t>- планировку (</w:t>
      </w:r>
      <w:proofErr w:type="spellStart"/>
      <w:r w:rsidRPr="0067786E">
        <w:rPr>
          <w:color w:val="333333"/>
          <w:shd w:val="clear" w:color="auto" w:fill="FFFFFF"/>
        </w:rPr>
        <w:t>грейдирование</w:t>
      </w:r>
      <w:proofErr w:type="spellEnd"/>
      <w:r w:rsidRPr="0067786E">
        <w:rPr>
          <w:color w:val="333333"/>
          <w:shd w:val="clear" w:color="auto" w:fill="FFFFFF"/>
        </w:rPr>
        <w:t>) проезжей части гравийных дорог с выравниванием ее щебнем в границах поселения;</w:t>
      </w:r>
    </w:p>
    <w:p w:rsidR="0067786E" w:rsidRPr="0067786E" w:rsidRDefault="0067786E" w:rsidP="0067786E">
      <w:pPr>
        <w:jc w:val="both"/>
      </w:pPr>
      <w:r w:rsidRPr="0067786E">
        <w:t>- участие в контрольных осмотрах либо обследованиях дорог общего пользования в границах сельского поселения.</w:t>
      </w:r>
    </w:p>
    <w:p w:rsidR="0067786E" w:rsidRPr="0067786E" w:rsidRDefault="0067786E" w:rsidP="0067786E">
      <w:pPr>
        <w:jc w:val="both"/>
      </w:pPr>
      <w:r w:rsidRPr="0067786E">
        <w:t>1.2. Администрация района оставляет за собой имущество, необходимое для решения вопросов, перечисленных в пункте 1.1 настоящего Соглашения, а именно автомобильные дороги общего пользования в границах сельского поселения.</w:t>
      </w:r>
    </w:p>
    <w:p w:rsidR="0067786E" w:rsidRPr="0067786E" w:rsidRDefault="0067786E" w:rsidP="0067786E">
      <w:pPr>
        <w:jc w:val="both"/>
      </w:pPr>
      <w:r w:rsidRPr="0067786E">
        <w:t>1.3. Администрация сельского поселения, согласно принятым на себя полномочиям, обеспечивает выполнение пункта 1.1.</w:t>
      </w:r>
    </w:p>
    <w:p w:rsidR="0067786E" w:rsidRPr="0067786E" w:rsidRDefault="0067786E" w:rsidP="0067786E">
      <w:pPr>
        <w:jc w:val="both"/>
      </w:pPr>
      <w:r w:rsidRPr="0067786E">
        <w:t xml:space="preserve">1.4. Полномочия считаются переданными с момента подписания Соглашения. </w:t>
      </w:r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2. Права и обязанности сторон</w:t>
      </w:r>
    </w:p>
    <w:p w:rsidR="0067786E" w:rsidRPr="0067786E" w:rsidRDefault="0067786E" w:rsidP="0067786E">
      <w:pPr>
        <w:jc w:val="center"/>
      </w:pPr>
    </w:p>
    <w:p w:rsidR="0067786E" w:rsidRPr="0067786E" w:rsidRDefault="0067786E" w:rsidP="0067786E">
      <w:pPr>
        <w:jc w:val="both"/>
      </w:pPr>
      <w:r w:rsidRPr="0067786E">
        <w:t>2.1. При осуществлении полномочий, указанных в пункте 1.1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законодательством.</w:t>
      </w:r>
    </w:p>
    <w:p w:rsidR="0067786E" w:rsidRPr="0067786E" w:rsidRDefault="0067786E" w:rsidP="0067786E">
      <w:pPr>
        <w:jc w:val="both"/>
      </w:pPr>
      <w:r w:rsidRPr="0067786E">
        <w:t>2.2. Права администрации сельского поселения.</w:t>
      </w:r>
    </w:p>
    <w:p w:rsidR="0067786E" w:rsidRPr="0067786E" w:rsidRDefault="0067786E" w:rsidP="0067786E">
      <w:pPr>
        <w:jc w:val="both"/>
      </w:pPr>
      <w:r w:rsidRPr="0067786E">
        <w:t>Администрация сельского поселения имеет право:</w:t>
      </w:r>
    </w:p>
    <w:p w:rsidR="0067786E" w:rsidRPr="0067786E" w:rsidRDefault="0067786E" w:rsidP="0067786E">
      <w:pPr>
        <w:jc w:val="both"/>
      </w:pPr>
      <w:r w:rsidRPr="0067786E">
        <w:t>- определять порядок организации работы по исполнению полномочий, переданных в соответствии с пунктом 1.1 настоящего Соглашения;</w:t>
      </w:r>
    </w:p>
    <w:p w:rsidR="0067786E" w:rsidRPr="0067786E" w:rsidRDefault="0067786E" w:rsidP="0067786E">
      <w:pPr>
        <w:jc w:val="both"/>
      </w:pPr>
      <w:r w:rsidRPr="0067786E">
        <w:t>- осуществлять правовое регулирование вопросов в сфере содержания автомобильных дорог общего пользования, в границах сельского поселения в рамках переданных полномочий;</w:t>
      </w:r>
    </w:p>
    <w:p w:rsidR="0067786E" w:rsidRPr="0067786E" w:rsidRDefault="0067786E" w:rsidP="0067786E">
      <w:pPr>
        <w:jc w:val="both"/>
      </w:pPr>
      <w:r w:rsidRPr="0067786E">
        <w:t>- организовывать размещение муниципального заказа и привлекать специализированные организации для решения частных задач, возникающих в процессе исполнения принятых полномочий;</w:t>
      </w:r>
    </w:p>
    <w:p w:rsidR="0067786E" w:rsidRPr="0067786E" w:rsidRDefault="0067786E" w:rsidP="0067786E">
      <w:pPr>
        <w:jc w:val="both"/>
      </w:pPr>
      <w:r w:rsidRPr="0067786E">
        <w:t>- осуществлять другие права в соответствии с действующим законодательством в рамках переданных полномочий.</w:t>
      </w:r>
    </w:p>
    <w:p w:rsidR="0067786E" w:rsidRPr="0067786E" w:rsidRDefault="0067786E" w:rsidP="0067786E">
      <w:pPr>
        <w:jc w:val="both"/>
      </w:pPr>
      <w:r w:rsidRPr="0067786E">
        <w:t>2.3. Обязанности администрации сельского поселения.</w:t>
      </w:r>
    </w:p>
    <w:p w:rsidR="0067786E" w:rsidRPr="0067786E" w:rsidRDefault="0067786E" w:rsidP="0067786E">
      <w:pPr>
        <w:jc w:val="both"/>
      </w:pPr>
      <w:r w:rsidRPr="0067786E">
        <w:t>Администрация сельского поселения обязана:</w:t>
      </w:r>
    </w:p>
    <w:p w:rsidR="0067786E" w:rsidRPr="0067786E" w:rsidRDefault="0067786E" w:rsidP="0067786E">
      <w:pPr>
        <w:jc w:val="both"/>
      </w:pPr>
      <w:r w:rsidRPr="0067786E">
        <w:t>- добросовестно осуществлять полномочия по вопросам, перечисленным в пункте 1.1 настоящего Соглашения;</w:t>
      </w:r>
    </w:p>
    <w:p w:rsidR="0067786E" w:rsidRPr="0067786E" w:rsidRDefault="0067786E" w:rsidP="0067786E">
      <w:pPr>
        <w:jc w:val="both"/>
      </w:pPr>
      <w:r w:rsidRPr="0067786E">
        <w:t xml:space="preserve">- </w:t>
      </w:r>
      <w:r w:rsidRPr="0067786E">
        <w:rPr>
          <w:szCs w:val="28"/>
        </w:rPr>
        <w:t xml:space="preserve">ежемесячно, не позднее 3 числа месяца, следующего за отчётным периодом, предоставить </w:t>
      </w:r>
      <w:r w:rsidRPr="0067786E">
        <w:t xml:space="preserve">в администрацию Новосильского района </w:t>
      </w:r>
      <w:r w:rsidRPr="0067786E">
        <w:rPr>
          <w:szCs w:val="28"/>
        </w:rPr>
        <w:t>отчёт об использовании межбюджетных трансфертов (Приложение № 1).</w:t>
      </w:r>
    </w:p>
    <w:p w:rsidR="0067786E" w:rsidRPr="0067786E" w:rsidRDefault="0067786E" w:rsidP="0067786E">
      <w:pPr>
        <w:jc w:val="both"/>
      </w:pPr>
      <w:r w:rsidRPr="0067786E">
        <w:t xml:space="preserve">- предоставить в администрацию района договора на </w:t>
      </w:r>
      <w:r w:rsidRPr="0067786E">
        <w:rPr>
          <w:color w:val="333333"/>
          <w:shd w:val="clear" w:color="auto" w:fill="FFFFFF"/>
        </w:rPr>
        <w:t xml:space="preserve"> планировку (</w:t>
      </w:r>
      <w:proofErr w:type="spellStart"/>
      <w:r w:rsidRPr="0067786E">
        <w:rPr>
          <w:color w:val="333333"/>
          <w:shd w:val="clear" w:color="auto" w:fill="FFFFFF"/>
        </w:rPr>
        <w:t>грейдирование</w:t>
      </w:r>
      <w:proofErr w:type="spellEnd"/>
      <w:r w:rsidRPr="0067786E">
        <w:rPr>
          <w:color w:val="333333"/>
          <w:shd w:val="clear" w:color="auto" w:fill="FFFFFF"/>
        </w:rPr>
        <w:t>)</w:t>
      </w:r>
      <w:r w:rsidRPr="0067786E">
        <w:t xml:space="preserve"> автомобильных дорог местного значения в границах сельского поселения; счет-фактуру на приобретение щебня с указанием наименования автомобильных дорог и приложением фотоматериалов, подтверждающих выполнение работ; акты о приемке выполненных работ с  указанием наименования автомобильных дорог и приложением фотоматериалов, подтверждающих выполнение работ;</w:t>
      </w:r>
    </w:p>
    <w:p w:rsidR="0067786E" w:rsidRPr="0067786E" w:rsidRDefault="0067786E" w:rsidP="0067786E">
      <w:pPr>
        <w:jc w:val="both"/>
      </w:pPr>
      <w:r w:rsidRPr="0067786E">
        <w:lastRenderedPageBreak/>
        <w:t>-организовать прием выполненных работ с участием представителя администрации Новосильского района;</w:t>
      </w:r>
    </w:p>
    <w:p w:rsidR="0067786E" w:rsidRPr="0067786E" w:rsidRDefault="0067786E" w:rsidP="0067786E">
      <w:pPr>
        <w:jc w:val="both"/>
      </w:pPr>
      <w:r w:rsidRPr="0067786E">
        <w:t>- привлекать только специализированные организации.</w:t>
      </w:r>
    </w:p>
    <w:p w:rsidR="0067786E" w:rsidRPr="0067786E" w:rsidRDefault="0067786E" w:rsidP="0067786E">
      <w:pPr>
        <w:jc w:val="both"/>
      </w:pPr>
      <w:r w:rsidRPr="0067786E">
        <w:t>2.4. Права администрации района.</w:t>
      </w:r>
    </w:p>
    <w:p w:rsidR="0067786E" w:rsidRPr="0067786E" w:rsidRDefault="0067786E" w:rsidP="0067786E">
      <w:pPr>
        <w:jc w:val="both"/>
      </w:pPr>
      <w:r w:rsidRPr="0067786E">
        <w:t>Администрация района имеет право:</w:t>
      </w:r>
    </w:p>
    <w:p w:rsidR="0067786E" w:rsidRPr="0067786E" w:rsidRDefault="0067786E" w:rsidP="0067786E">
      <w:pPr>
        <w:jc w:val="both"/>
      </w:pPr>
      <w:r w:rsidRPr="0067786E">
        <w:t>- требовать осуществления полномочий по настоящему Соглашению;</w:t>
      </w:r>
    </w:p>
    <w:p w:rsidR="0067786E" w:rsidRPr="0067786E" w:rsidRDefault="0067786E" w:rsidP="0067786E">
      <w:pPr>
        <w:jc w:val="both"/>
      </w:pPr>
      <w:r w:rsidRPr="0067786E">
        <w:t xml:space="preserve">- проводить </w:t>
      </w:r>
      <w:proofErr w:type="gramStart"/>
      <w:r w:rsidRPr="0067786E">
        <w:t>контроль за</w:t>
      </w:r>
      <w:proofErr w:type="gramEnd"/>
      <w:r w:rsidRPr="0067786E">
        <w:t xml:space="preserve"> выполнением Соглашения</w:t>
      </w:r>
    </w:p>
    <w:p w:rsidR="0067786E" w:rsidRPr="0067786E" w:rsidRDefault="0067786E" w:rsidP="0067786E">
      <w:pPr>
        <w:jc w:val="both"/>
      </w:pPr>
      <w:r w:rsidRPr="0067786E">
        <w:t>- осуществлять все полномочия  по дорожной деятельности в отношении автомобильных дорог местного значения в границах сельского поселения, за исключением полномочий, переданных настоящим Соглашением.</w:t>
      </w:r>
    </w:p>
    <w:p w:rsidR="0067786E" w:rsidRPr="0067786E" w:rsidRDefault="0067786E" w:rsidP="0067786E">
      <w:pPr>
        <w:jc w:val="center"/>
        <w:rPr>
          <w:b/>
        </w:rPr>
      </w:pP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3. Финансовая основа Соглашения</w:t>
      </w:r>
    </w:p>
    <w:p w:rsidR="0067786E" w:rsidRPr="0067786E" w:rsidRDefault="0067786E" w:rsidP="0067786E">
      <w:pPr>
        <w:jc w:val="center"/>
      </w:pPr>
    </w:p>
    <w:p w:rsidR="00EC0C85" w:rsidRDefault="0067786E" w:rsidP="00EC0C85">
      <w:pPr>
        <w:jc w:val="both"/>
      </w:pPr>
      <w:r w:rsidRPr="0067786E">
        <w:t xml:space="preserve"> 3.1. Финансирование работ, связанных с содержанием автомобильных дорог общего пользования в границах сельского поселения осуществляется за счет бюджетных ассигнований дорожного фонда Новосильского района в размере 60 (шестьдесят) тыс. руб. Перечисление межбюджетных трансфертов из бюджета Новосильского района  за счет средств Дорожного фонда Новосильского района бюджету       </w:t>
      </w:r>
      <w:r>
        <w:t xml:space="preserve">Глубковского </w:t>
      </w:r>
      <w:r w:rsidRPr="0067786E">
        <w:t xml:space="preserve">сельского поселения осуществляется после заключения Соглашения.  Акт выполненных работ предоставляется в администрацию Новосильского района. </w:t>
      </w:r>
      <w:r w:rsidR="00EC0C85">
        <w:t xml:space="preserve">Администрация Глубковского сельского поселения обеспечивает направление средств из бюджета поселения на </w:t>
      </w:r>
      <w:proofErr w:type="spellStart"/>
      <w:r w:rsidR="00EC0C85">
        <w:t>софинансирование</w:t>
      </w:r>
      <w:proofErr w:type="spellEnd"/>
      <w:r w:rsidR="00EC0C85">
        <w:t xml:space="preserve"> в размере 5000(Пять тысяч рублей) руб., в соответствии с решением Глубковского  сельского Совета народных депутатов от «31»июля 2019 года № 133.</w:t>
      </w:r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center"/>
        <w:rPr>
          <w:b/>
        </w:rPr>
      </w:pPr>
    </w:p>
    <w:p w:rsidR="0067786E" w:rsidRPr="0067786E" w:rsidRDefault="0067786E" w:rsidP="0067786E">
      <w:pPr>
        <w:jc w:val="center"/>
        <w:rPr>
          <w:b/>
        </w:rPr>
      </w:pPr>
      <w:r w:rsidRPr="0067786E">
        <w:rPr>
          <w:b/>
        </w:rPr>
        <w:t>4. Срок Соглашения</w:t>
      </w:r>
    </w:p>
    <w:p w:rsidR="0067786E" w:rsidRPr="0067786E" w:rsidRDefault="0067786E" w:rsidP="0067786E">
      <w:pPr>
        <w:jc w:val="center"/>
      </w:pPr>
    </w:p>
    <w:p w:rsidR="0067786E" w:rsidRPr="0067786E" w:rsidRDefault="0067786E" w:rsidP="0067786E">
      <w:pPr>
        <w:jc w:val="both"/>
      </w:pPr>
      <w:r w:rsidRPr="0067786E">
        <w:t>4.1. Настоящее Соглашение  действует  с момента подписания настоящего Соглашения  до 01 ноября 2019 г.</w:t>
      </w:r>
    </w:p>
    <w:p w:rsidR="0067786E" w:rsidRPr="0067786E" w:rsidRDefault="0067786E" w:rsidP="0067786E">
      <w:pPr>
        <w:jc w:val="both"/>
      </w:pPr>
      <w:r w:rsidRPr="0067786E">
        <w:t>4.2. Соглашение может быть досрочно расторгнуто в следующих случаях:</w:t>
      </w:r>
    </w:p>
    <w:p w:rsidR="0067786E" w:rsidRPr="0067786E" w:rsidRDefault="0067786E" w:rsidP="0067786E">
      <w:pPr>
        <w:jc w:val="both"/>
      </w:pPr>
      <w:r w:rsidRPr="0067786E">
        <w:t xml:space="preserve"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</w:t>
      </w:r>
      <w:proofErr w:type="gramStart"/>
      <w:r w:rsidRPr="0067786E">
        <w:t>полномочия</w:t>
      </w:r>
      <w:proofErr w:type="gramEnd"/>
      <w:r w:rsidRPr="0067786E">
        <w:t xml:space="preserve">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Новосильского района;</w:t>
      </w:r>
    </w:p>
    <w:p w:rsidR="0067786E" w:rsidRPr="0067786E" w:rsidRDefault="0067786E" w:rsidP="0067786E">
      <w:pPr>
        <w:jc w:val="both"/>
      </w:pPr>
      <w:r w:rsidRPr="0067786E">
        <w:t>б) в случаях ненадлежащего осуществления администрацией сельского поселения полномочий, переданных по настоящему Соглашению, установленных вступившими в законную силу решениями суда.</w:t>
      </w:r>
    </w:p>
    <w:p w:rsidR="0067786E" w:rsidRPr="0067786E" w:rsidRDefault="0067786E" w:rsidP="0067786E">
      <w:pPr>
        <w:jc w:val="both"/>
      </w:pPr>
      <w:r w:rsidRPr="0067786E">
        <w:t>4.3. О досрочном расторжении Соглашения по основаниям, предусмотренным в пункте 4.2."б", администрация города обязана заявить путем письменного уведомления не позднее 5 дней до обращения в суд.</w:t>
      </w:r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center"/>
      </w:pPr>
      <w:r w:rsidRPr="0067786E">
        <w:rPr>
          <w:b/>
        </w:rPr>
        <w:t>5. Ответственность сторон</w:t>
      </w:r>
    </w:p>
    <w:p w:rsidR="0067786E" w:rsidRPr="0067786E" w:rsidRDefault="0067786E" w:rsidP="0067786E">
      <w:pPr>
        <w:jc w:val="both"/>
      </w:pPr>
      <w:r w:rsidRPr="0067786E">
        <w:t xml:space="preserve">5.1. Администрация сельского поселения и должностные лица администрации сельского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 </w:t>
      </w:r>
    </w:p>
    <w:p w:rsidR="0067786E" w:rsidRPr="0067786E" w:rsidRDefault="0067786E" w:rsidP="0067786E">
      <w:pPr>
        <w:jc w:val="both"/>
      </w:pPr>
      <w:r w:rsidRPr="0067786E">
        <w:t>5.2. После расторжения настоящего Соглашения администрация сельского поселения и должностные лица администрации сельского поселения несут ответственность за неисполнение или ненадлежащее исполнение переданных по Соглашению полномочий, прав и обязанностей.</w:t>
      </w:r>
    </w:p>
    <w:p w:rsidR="0067786E" w:rsidRPr="0067786E" w:rsidRDefault="0067786E" w:rsidP="0067786E">
      <w:pPr>
        <w:jc w:val="both"/>
      </w:pPr>
      <w:r w:rsidRPr="0067786E">
        <w:t xml:space="preserve"> 5.3. За неисполнение или ненадлежащее исполнение Сторонами обязательств по настоящему Соглашению устанавливают следующие финансовые санкции:</w:t>
      </w:r>
    </w:p>
    <w:p w:rsidR="0067786E" w:rsidRPr="0067786E" w:rsidRDefault="0067786E" w:rsidP="0067786E">
      <w:pPr>
        <w:ind w:firstLine="720"/>
        <w:jc w:val="both"/>
      </w:pPr>
      <w:r w:rsidRPr="0067786E">
        <w:t>1) штраф за несвоевременное перечисление иных межбюджетных трансфертов в размере 0,01 процентной ставки рефинансирования ЦБ РФ за каждый день просрочки перечисления иных межбюджетных трансфертов;</w:t>
      </w:r>
    </w:p>
    <w:p w:rsidR="0067786E" w:rsidRPr="0067786E" w:rsidRDefault="0067786E" w:rsidP="0067786E">
      <w:pPr>
        <w:ind w:firstLine="720"/>
        <w:jc w:val="both"/>
      </w:pPr>
      <w:r w:rsidRPr="0067786E">
        <w:t>2) штраф за нарушение сроков представления отчетности об использовании иных межбюджетных трансфертов в размере 0,01 процентной ставки рефинансирования ЦБ РФ за каждый день просрочки перечисления иных межбюджетных трансфертов.</w:t>
      </w:r>
    </w:p>
    <w:p w:rsidR="0067786E" w:rsidRPr="0067786E" w:rsidRDefault="0067786E" w:rsidP="0067786E">
      <w:pPr>
        <w:jc w:val="both"/>
      </w:pPr>
    </w:p>
    <w:p w:rsidR="0067786E" w:rsidRPr="0067786E" w:rsidRDefault="0067786E" w:rsidP="0067786E">
      <w:pPr>
        <w:jc w:val="center"/>
      </w:pPr>
      <w:r w:rsidRPr="0067786E">
        <w:rPr>
          <w:b/>
        </w:rPr>
        <w:t>6. Заключительные положения</w:t>
      </w:r>
    </w:p>
    <w:p w:rsidR="0067786E" w:rsidRPr="0067786E" w:rsidRDefault="0067786E" w:rsidP="0067786E">
      <w:pPr>
        <w:jc w:val="both"/>
      </w:pPr>
      <w:r w:rsidRPr="0067786E"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67786E" w:rsidRPr="0067786E" w:rsidRDefault="0067786E" w:rsidP="0067786E">
      <w:pPr>
        <w:jc w:val="both"/>
      </w:pPr>
      <w:r w:rsidRPr="0067786E">
        <w:t>6.2. Все приложения и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67786E" w:rsidRPr="0067786E" w:rsidRDefault="0067786E" w:rsidP="0067786E">
      <w:pPr>
        <w:jc w:val="both"/>
      </w:pPr>
      <w:r w:rsidRPr="0067786E">
        <w:t>6.3. Настоящее Соглашение составлено в двух экземплярах, имеющих равную юридическую силу.</w:t>
      </w:r>
    </w:p>
    <w:p w:rsidR="0067786E" w:rsidRPr="0067786E" w:rsidRDefault="0067786E" w:rsidP="0067786E">
      <w:pPr>
        <w:jc w:val="both"/>
      </w:pPr>
      <w:r w:rsidRPr="0067786E">
        <w:t>6.4. Споры и разногласия, которые могут возникнуть при исполнении настоящего Соглашения, разрешаются путём переговоров.</w:t>
      </w:r>
    </w:p>
    <w:p w:rsidR="0067786E" w:rsidRPr="0067786E" w:rsidRDefault="0067786E" w:rsidP="0067786E">
      <w:pPr>
        <w:jc w:val="both"/>
      </w:pPr>
      <w:r w:rsidRPr="0067786E">
        <w:lastRenderedPageBreak/>
        <w:t>6.5. В случае невозможности такого урегулирования разногласия подлежат рассмотрению в Арбитражном суде Орловской области в установленном законодательством Российской Федерации порядке.</w:t>
      </w:r>
    </w:p>
    <w:p w:rsidR="0067786E" w:rsidRPr="0067786E" w:rsidRDefault="0067786E" w:rsidP="0067786E">
      <w:pPr>
        <w:jc w:val="both"/>
      </w:pPr>
    </w:p>
    <w:tbl>
      <w:tblPr>
        <w:tblW w:w="10260" w:type="dxa"/>
        <w:tblInd w:w="-612" w:type="dxa"/>
        <w:tblLook w:val="01E0" w:firstRow="1" w:lastRow="1" w:firstColumn="1" w:lastColumn="1" w:noHBand="0" w:noVBand="0"/>
      </w:tblPr>
      <w:tblGrid>
        <w:gridCol w:w="5220"/>
        <w:gridCol w:w="5040"/>
      </w:tblGrid>
      <w:tr w:rsidR="0067786E" w:rsidRPr="0067786E" w:rsidTr="004E7161">
        <w:tc>
          <w:tcPr>
            <w:tcW w:w="5220" w:type="dxa"/>
          </w:tcPr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jc w:val="center"/>
              <w:rPr>
                <w:b/>
                <w:noProof/>
              </w:rPr>
            </w:pPr>
            <w:r w:rsidRPr="0067786E">
              <w:rPr>
                <w:b/>
                <w:noProof/>
              </w:rPr>
              <w:t>Администрация Новосильского района</w:t>
            </w:r>
          </w:p>
          <w:p w:rsidR="0067786E" w:rsidRPr="0067786E" w:rsidRDefault="0067786E" w:rsidP="0067786E">
            <w:pPr>
              <w:tabs>
                <w:tab w:val="left" w:pos="5465"/>
              </w:tabs>
              <w:ind w:right="-55"/>
              <w:jc w:val="center"/>
              <w:rPr>
                <w:b/>
              </w:rPr>
            </w:pPr>
            <w:r w:rsidRPr="0067786E">
              <w:rPr>
                <w:b/>
              </w:rPr>
              <w:t>Орловской области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 xml:space="preserve">303500, Орловская область, г. Новосиль, ул. Карла Маркса, д. 16 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 xml:space="preserve">УФК по Орловской области (Финансовый отдел администрации Новосильского района), 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л/с 03543022190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ИНН 5719000190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ОКАТО 54243000000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ind w:left="-540" w:firstLine="540"/>
              <w:rPr>
                <w:noProof/>
              </w:rPr>
            </w:pPr>
            <w:r w:rsidRPr="0067786E">
              <w:rPr>
                <w:noProof/>
              </w:rPr>
              <w:t>КПП 571901001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р/с 40204810800000000108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БИК 045402001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noProof/>
              </w:rPr>
            </w:pPr>
            <w:r w:rsidRPr="0067786E">
              <w:rPr>
                <w:noProof/>
              </w:rPr>
              <w:t>ГРКЦ ГУ Банка России по Орловской области г. Орел</w:t>
            </w:r>
          </w:p>
          <w:p w:rsidR="0067786E" w:rsidRPr="0067786E" w:rsidRDefault="0067786E" w:rsidP="0067786E">
            <w:pPr>
              <w:tabs>
                <w:tab w:val="left" w:pos="567"/>
                <w:tab w:val="left" w:pos="709"/>
              </w:tabs>
              <w:rPr>
                <w:rFonts w:ascii="Verdana" w:hAnsi="Verdana"/>
                <w:color w:val="494949"/>
              </w:rPr>
            </w:pPr>
          </w:p>
        </w:tc>
        <w:tc>
          <w:tcPr>
            <w:tcW w:w="5040" w:type="dxa"/>
          </w:tcPr>
          <w:p w:rsidR="0067786E" w:rsidRPr="0067786E" w:rsidRDefault="0067786E" w:rsidP="0067786E">
            <w:pPr>
              <w:jc w:val="center"/>
              <w:rPr>
                <w:b/>
                <w:noProof/>
              </w:rPr>
            </w:pPr>
            <w:r w:rsidRPr="0035099E">
              <w:rPr>
                <w:b/>
                <w:noProof/>
              </w:rPr>
              <w:t xml:space="preserve">Администрация </w:t>
            </w:r>
            <w:r w:rsidR="0035099E" w:rsidRPr="0035099E">
              <w:rPr>
                <w:b/>
              </w:rPr>
              <w:t xml:space="preserve"> Глубковского сельского поселения </w:t>
            </w:r>
            <w:r w:rsidRPr="0035099E">
              <w:rPr>
                <w:b/>
              </w:rPr>
              <w:t xml:space="preserve"> </w:t>
            </w:r>
            <w:r w:rsidRPr="0035099E">
              <w:rPr>
                <w:b/>
                <w:noProof/>
              </w:rPr>
              <w:t>Новосильского района</w:t>
            </w:r>
            <w:r w:rsidRPr="0067786E">
              <w:rPr>
                <w:b/>
                <w:noProof/>
              </w:rPr>
              <w:t xml:space="preserve"> Орловской области</w:t>
            </w:r>
          </w:p>
          <w:p w:rsidR="0067786E" w:rsidRPr="0067786E" w:rsidRDefault="0067786E" w:rsidP="0067786E">
            <w:pPr>
              <w:rPr>
                <w:highlight w:val="yellow"/>
              </w:rPr>
            </w:pPr>
          </w:p>
          <w:p w:rsidR="0035099E" w:rsidRDefault="0035099E" w:rsidP="0035099E">
            <w:r>
              <w:t>303506, Орловская область, Новосильский район, с</w:t>
            </w:r>
            <w:proofErr w:type="gramStart"/>
            <w:r>
              <w:t>.Ч</w:t>
            </w:r>
            <w:proofErr w:type="gramEnd"/>
            <w:r>
              <w:t>улково, ул.Раздольная, д.38</w:t>
            </w:r>
          </w:p>
          <w:p w:rsidR="0035099E" w:rsidRPr="0035099E" w:rsidRDefault="0035099E" w:rsidP="0035099E">
            <w:r w:rsidRPr="0035099E">
              <w:t>ИНН                                        5719002817</w:t>
            </w:r>
          </w:p>
          <w:p w:rsidR="0035099E" w:rsidRPr="0035099E" w:rsidRDefault="0035099E" w:rsidP="0035099E">
            <w:r w:rsidRPr="0035099E">
              <w:t>КПП                                        571901001</w:t>
            </w:r>
          </w:p>
          <w:p w:rsidR="0035099E" w:rsidRPr="0035099E" w:rsidRDefault="0035099E" w:rsidP="0035099E">
            <w:r w:rsidRPr="0035099E">
              <w:t>БИК                                         045402001</w:t>
            </w:r>
          </w:p>
          <w:p w:rsidR="0035099E" w:rsidRPr="0035099E" w:rsidRDefault="0035099E" w:rsidP="0035099E">
            <w:r w:rsidRPr="0035099E">
              <w:t>Лицевой счет                         04543010830</w:t>
            </w:r>
          </w:p>
          <w:p w:rsidR="0035099E" w:rsidRPr="0035099E" w:rsidRDefault="0035099E" w:rsidP="0035099E">
            <w:r w:rsidRPr="0035099E">
              <w:t>Расчетный счет                      40101810845250010006</w:t>
            </w:r>
          </w:p>
          <w:p w:rsidR="0035099E" w:rsidRPr="0035099E" w:rsidRDefault="0035099E" w:rsidP="0035099E">
            <w:r w:rsidRPr="0035099E">
              <w:t>ОКАТО                                    542438044001</w:t>
            </w:r>
          </w:p>
          <w:p w:rsidR="0035099E" w:rsidRPr="0035099E" w:rsidRDefault="0035099E" w:rsidP="0035099E">
            <w:r w:rsidRPr="0035099E">
              <w:t>Отделение Орел  г. Орел Управление Федерального казначейства (Администрация Глубковского сельского поселения)</w:t>
            </w:r>
          </w:p>
          <w:p w:rsidR="0067786E" w:rsidRPr="0067786E" w:rsidRDefault="0067786E" w:rsidP="0035099E">
            <w:pPr>
              <w:rPr>
                <w:highlight w:val="yellow"/>
              </w:rPr>
            </w:pPr>
          </w:p>
        </w:tc>
      </w:tr>
      <w:tr w:rsidR="0067786E" w:rsidRPr="0067786E" w:rsidTr="004E7161">
        <w:tc>
          <w:tcPr>
            <w:tcW w:w="5220" w:type="dxa"/>
          </w:tcPr>
          <w:p w:rsidR="0067786E" w:rsidRPr="0067786E" w:rsidRDefault="0067786E" w:rsidP="0067786E">
            <w:pPr>
              <w:tabs>
                <w:tab w:val="left" w:pos="5465"/>
              </w:tabs>
              <w:ind w:right="-55"/>
            </w:pPr>
          </w:p>
          <w:p w:rsidR="0067786E" w:rsidRPr="0067786E" w:rsidRDefault="0067786E" w:rsidP="0067786E">
            <w:pPr>
              <w:tabs>
                <w:tab w:val="left" w:pos="5465"/>
              </w:tabs>
              <w:ind w:right="-55"/>
            </w:pPr>
            <w:r w:rsidRPr="0067786E">
              <w:t>Глава района     ______________ А.И. Шалимов</w:t>
            </w:r>
          </w:p>
          <w:p w:rsidR="0067786E" w:rsidRPr="0067786E" w:rsidRDefault="0067786E" w:rsidP="0067786E">
            <w:pPr>
              <w:tabs>
                <w:tab w:val="left" w:pos="5465"/>
              </w:tabs>
              <w:ind w:right="-55"/>
            </w:pPr>
            <w:r w:rsidRPr="0067786E">
              <w:t>МП</w:t>
            </w:r>
          </w:p>
        </w:tc>
        <w:tc>
          <w:tcPr>
            <w:tcW w:w="5040" w:type="dxa"/>
          </w:tcPr>
          <w:p w:rsidR="0067786E" w:rsidRPr="0067786E" w:rsidRDefault="0067786E" w:rsidP="0067786E">
            <w:pPr>
              <w:tabs>
                <w:tab w:val="left" w:pos="5465"/>
              </w:tabs>
              <w:ind w:right="-55"/>
              <w:rPr>
                <w:highlight w:val="yellow"/>
              </w:rPr>
            </w:pPr>
          </w:p>
          <w:p w:rsidR="0067786E" w:rsidRPr="0067786E" w:rsidRDefault="0067786E" w:rsidP="0067786E">
            <w:pPr>
              <w:tabs>
                <w:tab w:val="left" w:pos="5465"/>
              </w:tabs>
              <w:ind w:right="-55"/>
            </w:pPr>
            <w:r w:rsidRPr="0067786E">
              <w:t xml:space="preserve">Глава администрации ______________ </w:t>
            </w:r>
          </w:p>
          <w:p w:rsidR="0067786E" w:rsidRPr="0067786E" w:rsidRDefault="0067786E" w:rsidP="0067786E">
            <w:pPr>
              <w:rPr>
                <w:highlight w:val="yellow"/>
              </w:rPr>
            </w:pPr>
            <w:r w:rsidRPr="0067786E">
              <w:t>МП</w:t>
            </w:r>
          </w:p>
        </w:tc>
      </w:tr>
    </w:tbl>
    <w:p w:rsidR="0067786E" w:rsidRPr="0067786E" w:rsidRDefault="0067786E" w:rsidP="0067786E">
      <w:pPr>
        <w:ind w:firstLine="720"/>
        <w:jc w:val="both"/>
        <w:rPr>
          <w:color w:val="000000"/>
          <w:kern w:val="1"/>
          <w:sz w:val="24"/>
          <w:szCs w:val="24"/>
        </w:rPr>
      </w:pPr>
    </w:p>
    <w:p w:rsidR="0067786E" w:rsidRPr="0067786E" w:rsidRDefault="0067786E" w:rsidP="0067786E">
      <w:pPr>
        <w:ind w:left="5245"/>
        <w:jc w:val="both"/>
        <w:rPr>
          <w:szCs w:val="28"/>
        </w:rPr>
      </w:pPr>
      <w:r w:rsidRPr="0067786E">
        <w:rPr>
          <w:szCs w:val="28"/>
        </w:rPr>
        <w:t>Приложение № 1 к Соглашению № ___</w:t>
      </w:r>
    </w:p>
    <w:p w:rsidR="0067786E" w:rsidRPr="0067786E" w:rsidRDefault="0067786E" w:rsidP="0067786E">
      <w:pPr>
        <w:ind w:left="5245"/>
        <w:jc w:val="both"/>
        <w:rPr>
          <w:szCs w:val="28"/>
        </w:rPr>
      </w:pPr>
      <w:r w:rsidRPr="0067786E">
        <w:rPr>
          <w:szCs w:val="28"/>
        </w:rPr>
        <w:t xml:space="preserve">от «___» ______________ </w:t>
      </w:r>
      <w:proofErr w:type="gramStart"/>
      <w:r w:rsidRPr="0067786E">
        <w:rPr>
          <w:szCs w:val="28"/>
        </w:rPr>
        <w:t>г</w:t>
      </w:r>
      <w:proofErr w:type="gramEnd"/>
      <w:r w:rsidRPr="0067786E">
        <w:rPr>
          <w:szCs w:val="28"/>
        </w:rPr>
        <w:t>.</w:t>
      </w:r>
    </w:p>
    <w:p w:rsidR="0067786E" w:rsidRPr="0067786E" w:rsidRDefault="0067786E" w:rsidP="0067786E">
      <w:pPr>
        <w:ind w:left="5245"/>
        <w:jc w:val="both"/>
        <w:rPr>
          <w:szCs w:val="28"/>
        </w:rPr>
      </w:pPr>
    </w:p>
    <w:p w:rsidR="0067786E" w:rsidRPr="0067786E" w:rsidRDefault="0067786E" w:rsidP="0067786E">
      <w:pPr>
        <w:ind w:left="5245"/>
        <w:jc w:val="both"/>
        <w:rPr>
          <w:szCs w:val="28"/>
        </w:rPr>
      </w:pPr>
    </w:p>
    <w:p w:rsidR="0067786E" w:rsidRPr="0067786E" w:rsidRDefault="0067786E" w:rsidP="0067786E">
      <w:pPr>
        <w:jc w:val="center"/>
        <w:rPr>
          <w:b/>
          <w:szCs w:val="28"/>
        </w:rPr>
      </w:pPr>
      <w:r w:rsidRPr="0067786E">
        <w:rPr>
          <w:b/>
          <w:szCs w:val="28"/>
        </w:rPr>
        <w:t xml:space="preserve">Отчёт о расходах межбюджетных трансфертов, </w:t>
      </w:r>
    </w:p>
    <w:p w:rsidR="0067786E" w:rsidRPr="0067786E" w:rsidRDefault="0067786E" w:rsidP="0067786E">
      <w:pPr>
        <w:jc w:val="center"/>
        <w:rPr>
          <w:szCs w:val="28"/>
        </w:rPr>
      </w:pPr>
      <w:r w:rsidRPr="0067786E">
        <w:rPr>
          <w:szCs w:val="28"/>
        </w:rPr>
        <w:t xml:space="preserve">предоставленных для финансового обеспечения части переданных полномочий, в соответствии с Соглашением № __ от «___» ___________ </w:t>
      </w:r>
      <w:proofErr w:type="gramStart"/>
      <w:r w:rsidRPr="0067786E">
        <w:rPr>
          <w:szCs w:val="28"/>
        </w:rPr>
        <w:t>г</w:t>
      </w:r>
      <w:proofErr w:type="gramEnd"/>
      <w:r w:rsidRPr="0067786E">
        <w:rPr>
          <w:szCs w:val="28"/>
        </w:rPr>
        <w:t xml:space="preserve">. </w:t>
      </w:r>
    </w:p>
    <w:p w:rsidR="0067786E" w:rsidRPr="0067786E" w:rsidRDefault="0067786E" w:rsidP="0067786E">
      <w:pPr>
        <w:jc w:val="center"/>
        <w:rPr>
          <w:szCs w:val="28"/>
        </w:rPr>
      </w:pPr>
    </w:p>
    <w:p w:rsidR="0067786E" w:rsidRPr="0067786E" w:rsidRDefault="0067786E" w:rsidP="0067786E">
      <w:pPr>
        <w:jc w:val="center"/>
        <w:rPr>
          <w:szCs w:val="28"/>
        </w:rPr>
      </w:pPr>
    </w:p>
    <w:p w:rsidR="0067786E" w:rsidRPr="0067786E" w:rsidRDefault="0067786E" w:rsidP="0067786E">
      <w:pPr>
        <w:jc w:val="center"/>
        <w:rPr>
          <w:szCs w:val="28"/>
        </w:rPr>
      </w:pPr>
    </w:p>
    <w:p w:rsidR="0067786E" w:rsidRPr="0067786E" w:rsidRDefault="0067786E" w:rsidP="0067786E">
      <w:pPr>
        <w:jc w:val="both"/>
        <w:rPr>
          <w:szCs w:val="28"/>
        </w:rPr>
      </w:pPr>
      <w:r w:rsidRPr="0067786E">
        <w:rPr>
          <w:szCs w:val="28"/>
        </w:rPr>
        <w:t>Отчётный период _____________</w:t>
      </w:r>
    </w:p>
    <w:p w:rsidR="0067786E" w:rsidRPr="0067786E" w:rsidRDefault="0067786E" w:rsidP="0067786E">
      <w:pPr>
        <w:jc w:val="both"/>
        <w:rPr>
          <w:szCs w:val="28"/>
        </w:rPr>
      </w:pPr>
      <w:r w:rsidRPr="0067786E">
        <w:rPr>
          <w:szCs w:val="28"/>
        </w:rPr>
        <w:t>Наименование органа (подразделения), предоставляющего отчёт __________________</w:t>
      </w:r>
    </w:p>
    <w:p w:rsidR="0067786E" w:rsidRPr="0067786E" w:rsidRDefault="0067786E" w:rsidP="0067786E">
      <w:pPr>
        <w:jc w:val="both"/>
        <w:rPr>
          <w:szCs w:val="28"/>
        </w:rPr>
      </w:pPr>
      <w:r w:rsidRPr="0067786E">
        <w:rPr>
          <w:szCs w:val="28"/>
        </w:rPr>
        <w:t>Вид преданного полномочия _____________________________________</w:t>
      </w:r>
    </w:p>
    <w:p w:rsidR="0067786E" w:rsidRPr="0067786E" w:rsidRDefault="0067786E" w:rsidP="0067786E">
      <w:pPr>
        <w:shd w:val="clear" w:color="auto" w:fill="FFFFFF"/>
        <w:spacing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tbl>
      <w:tblPr>
        <w:tblW w:w="0" w:type="auto"/>
        <w:jc w:val="center"/>
        <w:tblInd w:w="-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2981"/>
        <w:gridCol w:w="1998"/>
        <w:gridCol w:w="1843"/>
        <w:gridCol w:w="1364"/>
      </w:tblGrid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Всего предусмотрено средств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Фактически поступило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Израсходовано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Остаток</w:t>
            </w: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0,0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0,0</w:t>
            </w:r>
          </w:p>
        </w:tc>
      </w:tr>
      <w:tr w:rsidR="0067786E" w:rsidRPr="0067786E" w:rsidTr="004E7161">
        <w:trPr>
          <w:jc w:val="center"/>
        </w:trPr>
        <w:tc>
          <w:tcPr>
            <w:tcW w:w="8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67786E">
              <w:rPr>
                <w:color w:val="2D2D2D"/>
                <w:spacing w:val="2"/>
              </w:rPr>
              <w:t>Сведения о реализации поступивших средств</w:t>
            </w:r>
          </w:p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 xml:space="preserve">№ </w:t>
            </w:r>
            <w:proofErr w:type="gramStart"/>
            <w:r w:rsidRPr="0067786E">
              <w:rPr>
                <w:color w:val="2D2D2D"/>
                <w:spacing w:val="2"/>
              </w:rPr>
              <w:t>п</w:t>
            </w:r>
            <w:proofErr w:type="gramEnd"/>
            <w:r w:rsidRPr="0067786E">
              <w:rPr>
                <w:color w:val="2D2D2D"/>
                <w:spacing w:val="2"/>
              </w:rPr>
              <w:t>/п</w:t>
            </w: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Израсходовано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86E" w:rsidRPr="0067786E" w:rsidRDefault="0067786E" w:rsidP="0067786E">
            <w:pPr>
              <w:spacing w:line="285" w:lineRule="atLeast"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  <w:tr w:rsidR="0067786E" w:rsidRPr="0067786E" w:rsidTr="004E7161">
        <w:trPr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67786E">
              <w:rPr>
                <w:color w:val="2D2D2D"/>
                <w:spacing w:val="2"/>
              </w:rPr>
              <w:t>0,0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86E" w:rsidRPr="0067786E" w:rsidRDefault="0067786E" w:rsidP="0067786E">
            <w:pPr>
              <w:spacing w:line="285" w:lineRule="atLeast"/>
              <w:jc w:val="right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</w:p>
        </w:tc>
      </w:tr>
    </w:tbl>
    <w:p w:rsidR="0067786E" w:rsidRPr="0067786E" w:rsidRDefault="0067786E" w:rsidP="0067786E">
      <w:pPr>
        <w:shd w:val="clear" w:color="auto" w:fill="FFFFFF"/>
        <w:spacing w:line="285" w:lineRule="atLeast"/>
        <w:jc w:val="right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</w:p>
    <w:p w:rsidR="0067786E" w:rsidRPr="0067786E" w:rsidRDefault="0067786E" w:rsidP="0067786E">
      <w:pPr>
        <w:shd w:val="clear" w:color="auto" w:fill="FFFFFF"/>
        <w:spacing w:line="285" w:lineRule="atLeast"/>
        <w:jc w:val="right"/>
        <w:textAlignment w:val="baseline"/>
        <w:rPr>
          <w:sz w:val="24"/>
          <w:szCs w:val="28"/>
        </w:rPr>
      </w:pPr>
      <w:r w:rsidRPr="0067786E">
        <w:rPr>
          <w:rFonts w:ascii="Arial" w:hAnsi="Arial" w:cs="Arial"/>
          <w:color w:val="2D2D2D"/>
          <w:spacing w:val="2"/>
          <w:sz w:val="19"/>
          <w:szCs w:val="19"/>
        </w:rPr>
        <w:br/>
      </w:r>
    </w:p>
    <w:p w:rsidR="0067786E" w:rsidRPr="0067786E" w:rsidRDefault="0067786E" w:rsidP="0067786E">
      <w:pPr>
        <w:jc w:val="both"/>
        <w:rPr>
          <w:szCs w:val="28"/>
        </w:rPr>
      </w:pPr>
    </w:p>
    <w:p w:rsidR="0067786E" w:rsidRPr="0067786E" w:rsidRDefault="0067786E" w:rsidP="0067786E">
      <w:pPr>
        <w:ind w:firstLine="720"/>
        <w:jc w:val="both"/>
        <w:rPr>
          <w:color w:val="000000"/>
          <w:kern w:val="1"/>
          <w:sz w:val="24"/>
          <w:szCs w:val="24"/>
        </w:rPr>
      </w:pPr>
      <w:r w:rsidRPr="0067786E">
        <w:rPr>
          <w:color w:val="000000"/>
          <w:kern w:val="1"/>
          <w:sz w:val="24"/>
          <w:szCs w:val="24"/>
        </w:rPr>
        <w:t>Должность/подпись/</w:t>
      </w:r>
    </w:p>
    <w:p w:rsidR="0067786E" w:rsidRPr="0067786E" w:rsidRDefault="0067786E" w:rsidP="0067786E">
      <w:pPr>
        <w:ind w:firstLine="720"/>
        <w:jc w:val="both"/>
        <w:rPr>
          <w:color w:val="000000"/>
          <w:kern w:val="1"/>
          <w:sz w:val="24"/>
          <w:szCs w:val="24"/>
        </w:rPr>
      </w:pPr>
      <w:r w:rsidRPr="0067786E">
        <w:rPr>
          <w:color w:val="000000"/>
          <w:kern w:val="1"/>
          <w:sz w:val="24"/>
          <w:szCs w:val="24"/>
        </w:rPr>
        <w:t xml:space="preserve">                     МП</w:t>
      </w:r>
    </w:p>
    <w:p w:rsidR="00E1741D" w:rsidRDefault="00E1741D"/>
    <w:sectPr w:rsidR="00E1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4D6E"/>
    <w:multiLevelType w:val="multilevel"/>
    <w:tmpl w:val="90E2BC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A5"/>
    <w:rsid w:val="00247DC3"/>
    <w:rsid w:val="003334D2"/>
    <w:rsid w:val="0035099E"/>
    <w:rsid w:val="004312E9"/>
    <w:rsid w:val="00464171"/>
    <w:rsid w:val="004F6375"/>
    <w:rsid w:val="0067786E"/>
    <w:rsid w:val="009743C8"/>
    <w:rsid w:val="00C052A5"/>
    <w:rsid w:val="00E1741D"/>
    <w:rsid w:val="00EC0C85"/>
    <w:rsid w:val="00F5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cp:lastPrinted>2019-08-08T05:06:00Z</cp:lastPrinted>
  <dcterms:created xsi:type="dcterms:W3CDTF">2019-08-01T09:55:00Z</dcterms:created>
  <dcterms:modified xsi:type="dcterms:W3CDTF">2019-08-08T05:07:00Z</dcterms:modified>
</cp:coreProperties>
</file>