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96" w:rsidRPr="00C72A96" w:rsidRDefault="00C72A96" w:rsidP="00C72A96">
      <w:pPr>
        <w:jc w:val="center"/>
        <w:rPr>
          <w:bCs/>
          <w:sz w:val="28"/>
          <w:szCs w:val="28"/>
        </w:rPr>
      </w:pPr>
      <w:r w:rsidRPr="00C72A96">
        <w:rPr>
          <w:sz w:val="28"/>
          <w:szCs w:val="28"/>
        </w:rPr>
        <w:t>РОССИЙСКАЯ  ФЕДЕРАЦИЯ</w:t>
      </w:r>
    </w:p>
    <w:p w:rsidR="00C72A96" w:rsidRPr="00C72A96" w:rsidRDefault="00C72A96" w:rsidP="00C72A96">
      <w:pPr>
        <w:jc w:val="center"/>
        <w:rPr>
          <w:sz w:val="28"/>
          <w:szCs w:val="28"/>
        </w:rPr>
      </w:pPr>
      <w:r w:rsidRPr="00C72A96">
        <w:rPr>
          <w:sz w:val="28"/>
          <w:szCs w:val="28"/>
        </w:rPr>
        <w:t>ОРЛОВСКАЯ  ОБЛАСТЬ</w:t>
      </w:r>
    </w:p>
    <w:p w:rsidR="00C72A96" w:rsidRPr="00C72A96" w:rsidRDefault="00C72A96" w:rsidP="00C72A96">
      <w:pPr>
        <w:jc w:val="center"/>
        <w:rPr>
          <w:sz w:val="28"/>
          <w:szCs w:val="28"/>
        </w:rPr>
      </w:pPr>
    </w:p>
    <w:p w:rsidR="00C72A96" w:rsidRPr="00C72A96" w:rsidRDefault="00C72A96" w:rsidP="00C72A96">
      <w:pPr>
        <w:jc w:val="center"/>
        <w:rPr>
          <w:b/>
          <w:sz w:val="28"/>
          <w:szCs w:val="28"/>
        </w:rPr>
      </w:pPr>
      <w:r w:rsidRPr="00C72A96">
        <w:rPr>
          <w:b/>
          <w:sz w:val="28"/>
          <w:szCs w:val="28"/>
        </w:rPr>
        <w:t>НОВОСИЛЬСКИЙ  РАЙОН</w:t>
      </w:r>
    </w:p>
    <w:p w:rsidR="00C72A96" w:rsidRPr="00C72A96" w:rsidRDefault="00C72A96" w:rsidP="00C72A96">
      <w:pPr>
        <w:jc w:val="center"/>
        <w:rPr>
          <w:b/>
          <w:sz w:val="28"/>
          <w:szCs w:val="28"/>
        </w:rPr>
      </w:pPr>
    </w:p>
    <w:p w:rsidR="00C72A96" w:rsidRPr="00C72A96" w:rsidRDefault="00C72A96" w:rsidP="00C72A96">
      <w:pPr>
        <w:jc w:val="center"/>
        <w:rPr>
          <w:b/>
          <w:sz w:val="28"/>
          <w:szCs w:val="28"/>
        </w:rPr>
      </w:pPr>
      <w:r w:rsidRPr="00C72A96">
        <w:rPr>
          <w:b/>
          <w:sz w:val="28"/>
          <w:szCs w:val="28"/>
        </w:rPr>
        <w:t xml:space="preserve">  АДМИНИСТРАЦИЯ ПЕТУШЕНСКОГО СЕЛЬСКОГО ПОСЕЛЕНИЯ</w:t>
      </w:r>
    </w:p>
    <w:p w:rsidR="00C72A96" w:rsidRPr="00C72A96" w:rsidRDefault="00C72A96" w:rsidP="00C72A96">
      <w:pPr>
        <w:jc w:val="center"/>
        <w:rPr>
          <w:sz w:val="28"/>
          <w:szCs w:val="28"/>
        </w:rPr>
      </w:pPr>
    </w:p>
    <w:p w:rsidR="00C72A96" w:rsidRPr="00C72A96" w:rsidRDefault="00C72A96" w:rsidP="00C72A96">
      <w:pPr>
        <w:jc w:val="center"/>
        <w:rPr>
          <w:sz w:val="28"/>
          <w:szCs w:val="28"/>
        </w:rPr>
      </w:pPr>
    </w:p>
    <w:p w:rsidR="00C72A96" w:rsidRPr="00C72A96" w:rsidRDefault="00C72A96" w:rsidP="00C72A96">
      <w:pPr>
        <w:jc w:val="center"/>
        <w:rPr>
          <w:b/>
          <w:sz w:val="28"/>
          <w:szCs w:val="28"/>
        </w:rPr>
      </w:pPr>
      <w:r w:rsidRPr="00C72A96">
        <w:rPr>
          <w:b/>
          <w:sz w:val="28"/>
          <w:szCs w:val="28"/>
        </w:rPr>
        <w:t>ПОСТАНОВЛЕНИЕ</w:t>
      </w:r>
    </w:p>
    <w:p w:rsidR="00C72A96" w:rsidRPr="00C72A96" w:rsidRDefault="004048F0" w:rsidP="00C72A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5FB7" w:rsidRDefault="003148DE" w:rsidP="00C72A96">
      <w:pPr>
        <w:rPr>
          <w:sz w:val="28"/>
          <w:szCs w:val="28"/>
        </w:rPr>
      </w:pPr>
      <w:r>
        <w:rPr>
          <w:sz w:val="28"/>
          <w:szCs w:val="28"/>
          <w:u w:val="single"/>
        </w:rPr>
        <w:t>23</w:t>
      </w:r>
      <w:r w:rsidR="004048F0">
        <w:rPr>
          <w:sz w:val="28"/>
          <w:szCs w:val="28"/>
          <w:u w:val="single"/>
        </w:rPr>
        <w:t xml:space="preserve"> января</w:t>
      </w:r>
      <w:r w:rsidR="005E5FB7">
        <w:rPr>
          <w:sz w:val="28"/>
          <w:szCs w:val="28"/>
          <w:u w:val="single"/>
        </w:rPr>
        <w:t xml:space="preserve"> </w:t>
      </w:r>
      <w:r w:rsidR="00C72A96" w:rsidRPr="00C72A96">
        <w:rPr>
          <w:sz w:val="28"/>
          <w:szCs w:val="28"/>
          <w:u w:val="single"/>
        </w:rPr>
        <w:t xml:space="preserve"> 201</w:t>
      </w:r>
      <w:r w:rsidR="004048F0">
        <w:rPr>
          <w:sz w:val="28"/>
          <w:szCs w:val="28"/>
          <w:u w:val="single"/>
        </w:rPr>
        <w:t xml:space="preserve">7 </w:t>
      </w:r>
      <w:r w:rsidR="00C72A96" w:rsidRPr="00C72A96">
        <w:rPr>
          <w:sz w:val="28"/>
          <w:szCs w:val="28"/>
          <w:u w:val="single"/>
        </w:rPr>
        <w:t>г.</w:t>
      </w:r>
      <w:r w:rsidR="00C72A96" w:rsidRPr="00C72A96">
        <w:rPr>
          <w:sz w:val="28"/>
          <w:szCs w:val="28"/>
        </w:rPr>
        <w:t xml:space="preserve">                                                                     </w:t>
      </w:r>
      <w:r w:rsidR="004048F0">
        <w:rPr>
          <w:sz w:val="28"/>
          <w:szCs w:val="28"/>
        </w:rPr>
        <w:t xml:space="preserve">         </w:t>
      </w:r>
      <w:r w:rsidR="00C72A96" w:rsidRPr="00C72A9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</w:t>
      </w:r>
    </w:p>
    <w:p w:rsidR="00C72A96" w:rsidRPr="00C72A96" w:rsidRDefault="00C72A96" w:rsidP="00C72A96">
      <w:pPr>
        <w:rPr>
          <w:sz w:val="28"/>
          <w:szCs w:val="28"/>
        </w:rPr>
      </w:pPr>
      <w:proofErr w:type="spellStart"/>
      <w:r w:rsidRPr="00C72A96">
        <w:rPr>
          <w:sz w:val="28"/>
          <w:szCs w:val="28"/>
        </w:rPr>
        <w:t>д</w:t>
      </w:r>
      <w:proofErr w:type="gramStart"/>
      <w:r w:rsidRPr="00C72A96">
        <w:rPr>
          <w:sz w:val="28"/>
          <w:szCs w:val="28"/>
        </w:rPr>
        <w:t>.М</w:t>
      </w:r>
      <w:proofErr w:type="gramEnd"/>
      <w:r w:rsidRPr="00C72A96">
        <w:rPr>
          <w:sz w:val="28"/>
          <w:szCs w:val="28"/>
        </w:rPr>
        <w:t>ихалево</w:t>
      </w:r>
      <w:proofErr w:type="spellEnd"/>
    </w:p>
    <w:p w:rsidR="00C72A96" w:rsidRDefault="00C72A96" w:rsidP="00C72A96"/>
    <w:p w:rsidR="004008DC" w:rsidRDefault="004008DC" w:rsidP="004048F0">
      <w:pPr>
        <w:jc w:val="center"/>
      </w:pPr>
    </w:p>
    <w:p w:rsidR="00450B53" w:rsidRDefault="003148DE" w:rsidP="003148DE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7ACE">
        <w:rPr>
          <w:rFonts w:ascii="Times New Roman" w:hAnsi="Times New Roman" w:cs="Times New Roman"/>
          <w:sz w:val="28"/>
          <w:szCs w:val="28"/>
        </w:rPr>
        <w:t>О</w:t>
      </w:r>
      <w:r w:rsidR="004B4EAE">
        <w:rPr>
          <w:rFonts w:ascii="Times New Roman" w:hAnsi="Times New Roman" w:cs="Times New Roman"/>
          <w:sz w:val="28"/>
          <w:szCs w:val="28"/>
        </w:rPr>
        <w:t>б</w:t>
      </w:r>
      <w:r w:rsidRPr="00447ACE">
        <w:rPr>
          <w:rFonts w:ascii="Times New Roman" w:hAnsi="Times New Roman" w:cs="Times New Roman"/>
          <w:sz w:val="28"/>
          <w:szCs w:val="28"/>
        </w:rPr>
        <w:t xml:space="preserve"> утверждении Порядка санкционирования оплаты</w:t>
      </w:r>
    </w:p>
    <w:p w:rsidR="00450B53" w:rsidRDefault="003148DE" w:rsidP="003148DE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47ACE">
        <w:rPr>
          <w:rFonts w:ascii="Times New Roman" w:hAnsi="Times New Roman" w:cs="Times New Roman"/>
          <w:sz w:val="28"/>
          <w:szCs w:val="28"/>
        </w:rPr>
        <w:t xml:space="preserve"> денежных</w:t>
      </w:r>
      <w:r w:rsidR="00450B53">
        <w:rPr>
          <w:rFonts w:ascii="Times New Roman" w:hAnsi="Times New Roman" w:cs="Times New Roman"/>
          <w:sz w:val="28"/>
          <w:szCs w:val="28"/>
        </w:rPr>
        <w:t xml:space="preserve"> о</w:t>
      </w:r>
      <w:r w:rsidRPr="00447ACE">
        <w:rPr>
          <w:rFonts w:ascii="Times New Roman" w:hAnsi="Times New Roman" w:cs="Times New Roman"/>
          <w:sz w:val="28"/>
          <w:szCs w:val="28"/>
        </w:rPr>
        <w:t>бязательств получателей средств бюджета</w:t>
      </w:r>
      <w:r w:rsidR="00450B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7ACE">
        <w:rPr>
          <w:rFonts w:ascii="Times New Roman" w:hAnsi="Times New Roman" w:cs="Times New Roman"/>
          <w:sz w:val="28"/>
          <w:szCs w:val="28"/>
        </w:rPr>
        <w:t xml:space="preserve"> и</w:t>
      </w:r>
      <w:r w:rsidR="00450B53">
        <w:rPr>
          <w:rFonts w:ascii="Times New Roman" w:hAnsi="Times New Roman" w:cs="Times New Roman"/>
          <w:sz w:val="28"/>
          <w:szCs w:val="28"/>
        </w:rPr>
        <w:t xml:space="preserve"> а</w:t>
      </w:r>
      <w:r w:rsidRPr="00447ACE">
        <w:rPr>
          <w:rFonts w:ascii="Times New Roman" w:hAnsi="Times New Roman" w:cs="Times New Roman"/>
          <w:sz w:val="28"/>
          <w:szCs w:val="28"/>
        </w:rPr>
        <w:t>дминистраторов</w:t>
      </w:r>
      <w:r w:rsidR="00450B53">
        <w:rPr>
          <w:rFonts w:ascii="Times New Roman" w:hAnsi="Times New Roman" w:cs="Times New Roman"/>
          <w:sz w:val="28"/>
          <w:szCs w:val="28"/>
        </w:rPr>
        <w:t xml:space="preserve"> </w:t>
      </w:r>
      <w:r w:rsidRPr="00447ACE">
        <w:rPr>
          <w:rFonts w:ascii="Times New Roman" w:hAnsi="Times New Roman" w:cs="Times New Roman"/>
          <w:sz w:val="28"/>
          <w:szCs w:val="28"/>
        </w:rPr>
        <w:t xml:space="preserve">источников финансирования </w:t>
      </w:r>
    </w:p>
    <w:p w:rsidR="003148DE" w:rsidRPr="00447ACE" w:rsidRDefault="003148DE" w:rsidP="003148DE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47ACE">
        <w:rPr>
          <w:rFonts w:ascii="Times New Roman" w:hAnsi="Times New Roman" w:cs="Times New Roman"/>
          <w:sz w:val="28"/>
          <w:szCs w:val="28"/>
        </w:rPr>
        <w:t>дефицита бюджета</w:t>
      </w:r>
      <w:r w:rsidR="00450B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48DE" w:rsidRPr="00447ACE" w:rsidRDefault="003148DE" w:rsidP="003148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48F0" w:rsidRPr="00447ACE" w:rsidRDefault="004048F0" w:rsidP="004048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C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148DE" w:rsidRPr="00447ACE" w:rsidRDefault="003148DE" w:rsidP="003148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E">
        <w:rPr>
          <w:rFonts w:ascii="Times New Roman" w:hAnsi="Times New Roman" w:cs="Times New Roman"/>
          <w:sz w:val="28"/>
          <w:szCs w:val="28"/>
        </w:rPr>
        <w:t xml:space="preserve">В соответствии со статьями 219 и 219.2 Бюджетного кодекса Российской Федерации,  Положением о бюджетном процессе в </w:t>
      </w:r>
      <w:proofErr w:type="spellStart"/>
      <w:r w:rsidRPr="00447ACE">
        <w:rPr>
          <w:rFonts w:ascii="Times New Roman" w:hAnsi="Times New Roman" w:cs="Times New Roman"/>
          <w:sz w:val="28"/>
          <w:szCs w:val="28"/>
        </w:rPr>
        <w:t>Петушенском</w:t>
      </w:r>
      <w:proofErr w:type="spellEnd"/>
      <w:r w:rsidRPr="00447ACE">
        <w:rPr>
          <w:rFonts w:ascii="Times New Roman" w:hAnsi="Times New Roman" w:cs="Times New Roman"/>
          <w:sz w:val="28"/>
          <w:szCs w:val="28"/>
        </w:rPr>
        <w:t xml:space="preserve"> сельском поселении, администрация </w:t>
      </w:r>
      <w:proofErr w:type="spellStart"/>
      <w:r w:rsidRPr="00447ACE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Pr="00447A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7AC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447ACE">
        <w:rPr>
          <w:rFonts w:ascii="Times New Roman" w:hAnsi="Times New Roman" w:cs="Times New Roman"/>
          <w:sz w:val="28"/>
          <w:szCs w:val="28"/>
        </w:rPr>
        <w:t xml:space="preserve"> </w:t>
      </w:r>
      <w:r w:rsidRPr="00447ACE">
        <w:rPr>
          <w:rFonts w:ascii="Times New Roman" w:hAnsi="Times New Roman" w:cs="Times New Roman"/>
          <w:sz w:val="28"/>
          <w:szCs w:val="28"/>
        </w:rPr>
        <w:br/>
      </w:r>
    </w:p>
    <w:p w:rsidR="003148DE" w:rsidRPr="00447ACE" w:rsidRDefault="003148DE" w:rsidP="003148DE">
      <w:pPr>
        <w:pStyle w:val="a6"/>
        <w:ind w:firstLine="540"/>
        <w:jc w:val="both"/>
        <w:rPr>
          <w:szCs w:val="28"/>
        </w:rPr>
      </w:pPr>
      <w:r w:rsidRPr="00447ACE">
        <w:rPr>
          <w:szCs w:val="28"/>
        </w:rPr>
        <w:t xml:space="preserve">1. Утвердить Порядок </w:t>
      </w:r>
      <w:proofErr w:type="gramStart"/>
      <w:r w:rsidRPr="00447ACE">
        <w:rPr>
          <w:szCs w:val="28"/>
        </w:rPr>
        <w:t>санкционирования оплаты денежных обязательств получателей средств  бюджета сельского поселения</w:t>
      </w:r>
      <w:proofErr w:type="gramEnd"/>
      <w:r w:rsidRPr="00447ACE">
        <w:rPr>
          <w:szCs w:val="28"/>
        </w:rPr>
        <w:t xml:space="preserve"> и администраторов источников финансирования дефицита бюджета сельского поселения согласно приложению к настоящему постановлению.</w:t>
      </w:r>
    </w:p>
    <w:p w:rsidR="003148DE" w:rsidRPr="00447ACE" w:rsidRDefault="003148DE" w:rsidP="003148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CE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47ACE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Pr="00447ACE">
        <w:rPr>
          <w:rFonts w:ascii="Times New Roman" w:hAnsi="Times New Roman" w:cs="Times New Roman"/>
          <w:sz w:val="28"/>
          <w:szCs w:val="28"/>
        </w:rPr>
        <w:t xml:space="preserve"> сельского поселения Новосильского района главному бухгалтеру (Шалимовой И.С.) обеспечить доведение настоящего Постановления  до сведения главных распорядителей и получателей средств бюджета сельского поселения, Отдела №19 Федерального казначейства по Орловской области в трехдневный срок со дня  его издания.</w:t>
      </w:r>
    </w:p>
    <w:p w:rsidR="003148DE" w:rsidRPr="00447ACE" w:rsidRDefault="003148DE" w:rsidP="003148DE">
      <w:pPr>
        <w:pStyle w:val="a6"/>
        <w:ind w:firstLine="540"/>
        <w:jc w:val="both"/>
        <w:rPr>
          <w:szCs w:val="28"/>
        </w:rPr>
      </w:pPr>
      <w:r w:rsidRPr="00447ACE">
        <w:rPr>
          <w:szCs w:val="28"/>
        </w:rPr>
        <w:t xml:space="preserve">3. </w:t>
      </w:r>
      <w:proofErr w:type="gramStart"/>
      <w:r w:rsidRPr="00447ACE">
        <w:rPr>
          <w:szCs w:val="28"/>
        </w:rPr>
        <w:t>Контроль з</w:t>
      </w:r>
      <w:r w:rsidR="00001147">
        <w:rPr>
          <w:szCs w:val="28"/>
        </w:rPr>
        <w:t>а</w:t>
      </w:r>
      <w:proofErr w:type="gramEnd"/>
      <w:r w:rsidR="00001147">
        <w:rPr>
          <w:szCs w:val="28"/>
        </w:rPr>
        <w:t xml:space="preserve"> исполнением настоящего постановления</w:t>
      </w:r>
      <w:r w:rsidRPr="00447ACE">
        <w:rPr>
          <w:szCs w:val="28"/>
        </w:rPr>
        <w:t xml:space="preserve"> оставляю за собой.  </w:t>
      </w:r>
    </w:p>
    <w:p w:rsidR="003148DE" w:rsidRPr="00447ACE" w:rsidRDefault="003148DE" w:rsidP="003148DE">
      <w:pPr>
        <w:pStyle w:val="a6"/>
        <w:ind w:firstLine="540"/>
        <w:jc w:val="both"/>
        <w:rPr>
          <w:szCs w:val="28"/>
        </w:rPr>
      </w:pPr>
    </w:p>
    <w:p w:rsidR="004008DC" w:rsidRPr="00447ACE" w:rsidRDefault="004008DC" w:rsidP="00C72A96">
      <w:pPr>
        <w:ind w:firstLine="709"/>
        <w:jc w:val="both"/>
        <w:rPr>
          <w:sz w:val="28"/>
          <w:szCs w:val="28"/>
        </w:rPr>
      </w:pPr>
    </w:p>
    <w:p w:rsidR="004008DC" w:rsidRPr="00447ACE" w:rsidRDefault="004008DC" w:rsidP="00C72A96">
      <w:pPr>
        <w:ind w:firstLine="709"/>
        <w:jc w:val="both"/>
        <w:rPr>
          <w:sz w:val="28"/>
          <w:szCs w:val="28"/>
        </w:rPr>
      </w:pPr>
    </w:p>
    <w:p w:rsidR="004008DC" w:rsidRPr="00447ACE" w:rsidRDefault="004008DC" w:rsidP="00C72A96">
      <w:pPr>
        <w:ind w:firstLine="709"/>
        <w:jc w:val="both"/>
        <w:rPr>
          <w:sz w:val="28"/>
          <w:szCs w:val="28"/>
        </w:rPr>
      </w:pPr>
    </w:p>
    <w:p w:rsidR="00C72A96" w:rsidRPr="00447ACE" w:rsidRDefault="007201D9" w:rsidP="00C72A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FB7" w:rsidRPr="00447ACE">
        <w:rPr>
          <w:sz w:val="28"/>
          <w:szCs w:val="28"/>
        </w:rPr>
        <w:t>Г</w:t>
      </w:r>
      <w:r w:rsidR="00C72A96" w:rsidRPr="00447ACE">
        <w:rPr>
          <w:sz w:val="28"/>
          <w:szCs w:val="28"/>
        </w:rPr>
        <w:t>лав</w:t>
      </w:r>
      <w:r w:rsidR="005E5FB7" w:rsidRPr="00447ACE">
        <w:rPr>
          <w:sz w:val="28"/>
          <w:szCs w:val="28"/>
        </w:rPr>
        <w:t xml:space="preserve">а </w:t>
      </w:r>
      <w:r w:rsidR="00C72A96" w:rsidRPr="00447ACE">
        <w:rPr>
          <w:sz w:val="28"/>
          <w:szCs w:val="28"/>
        </w:rPr>
        <w:t xml:space="preserve">   </w:t>
      </w:r>
      <w:r>
        <w:rPr>
          <w:sz w:val="28"/>
          <w:szCs w:val="28"/>
        </w:rPr>
        <w:t>администрации</w:t>
      </w:r>
      <w:r w:rsidR="00C72A96" w:rsidRPr="00447AC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r w:rsidR="00C72A96" w:rsidRPr="00447ACE">
        <w:rPr>
          <w:sz w:val="28"/>
          <w:szCs w:val="28"/>
        </w:rPr>
        <w:t xml:space="preserve">  Е.И. </w:t>
      </w:r>
      <w:proofErr w:type="spellStart"/>
      <w:r w:rsidR="00C72A96" w:rsidRPr="00447ACE">
        <w:rPr>
          <w:sz w:val="28"/>
          <w:szCs w:val="28"/>
        </w:rPr>
        <w:t>Мурлыкина</w:t>
      </w:r>
      <w:proofErr w:type="spellEnd"/>
    </w:p>
    <w:p w:rsidR="00447ACE" w:rsidRDefault="00447ACE" w:rsidP="00447ACE">
      <w:pPr>
        <w:rPr>
          <w:sz w:val="28"/>
          <w:szCs w:val="28"/>
        </w:rPr>
      </w:pPr>
    </w:p>
    <w:p w:rsidR="00A24004" w:rsidRDefault="00447ACE" w:rsidP="00A357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A24004" w:rsidRDefault="00A24004" w:rsidP="00A357DA">
      <w:pPr>
        <w:jc w:val="right"/>
        <w:rPr>
          <w:sz w:val="28"/>
          <w:szCs w:val="28"/>
        </w:rPr>
      </w:pPr>
    </w:p>
    <w:p w:rsidR="009619C9" w:rsidRDefault="009619C9" w:rsidP="00A357DA">
      <w:pPr>
        <w:jc w:val="right"/>
        <w:rPr>
          <w:sz w:val="28"/>
          <w:szCs w:val="28"/>
        </w:rPr>
      </w:pPr>
    </w:p>
    <w:p w:rsidR="00447ACE" w:rsidRDefault="00447ACE" w:rsidP="00A357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47ACE" w:rsidRDefault="00447ACE" w:rsidP="00A357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 постановлению администрации</w:t>
      </w:r>
    </w:p>
    <w:p w:rsidR="00753ACF" w:rsidRDefault="00447ACE" w:rsidP="00A357DA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753ACF">
        <w:rPr>
          <w:sz w:val="28"/>
          <w:szCs w:val="28"/>
        </w:rPr>
        <w:t>Петушенского</w:t>
      </w:r>
      <w:proofErr w:type="spellEnd"/>
      <w:r w:rsidR="00753ACF">
        <w:rPr>
          <w:sz w:val="28"/>
          <w:szCs w:val="28"/>
        </w:rPr>
        <w:t xml:space="preserve"> сельского поселения</w:t>
      </w:r>
    </w:p>
    <w:p w:rsidR="00753ACF" w:rsidRDefault="00447ACE" w:rsidP="00A357DA">
      <w:pPr>
        <w:ind w:left="496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3ACF">
        <w:rPr>
          <w:sz w:val="28"/>
          <w:szCs w:val="28"/>
        </w:rPr>
        <w:t>Новосильского района</w:t>
      </w:r>
    </w:p>
    <w:p w:rsidR="00447ACE" w:rsidRDefault="00447ACE" w:rsidP="00A357DA">
      <w:pPr>
        <w:ind w:left="496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57DA">
        <w:rPr>
          <w:sz w:val="28"/>
          <w:szCs w:val="28"/>
        </w:rPr>
        <w:t xml:space="preserve">Орловской области                               от  </w:t>
      </w:r>
      <w:r w:rsidR="00A357DA" w:rsidRPr="00885551">
        <w:rPr>
          <w:sz w:val="28"/>
          <w:szCs w:val="28"/>
          <w:u w:val="single"/>
        </w:rPr>
        <w:t>23.01.2017</w:t>
      </w:r>
      <w:r w:rsidR="00A357DA">
        <w:rPr>
          <w:sz w:val="28"/>
          <w:szCs w:val="28"/>
        </w:rPr>
        <w:t xml:space="preserve">  № </w:t>
      </w:r>
      <w:r w:rsidR="00A357DA" w:rsidRPr="00885551">
        <w:rPr>
          <w:sz w:val="28"/>
          <w:szCs w:val="28"/>
          <w:u w:val="single"/>
        </w:rPr>
        <w:t>3</w:t>
      </w:r>
    </w:p>
    <w:p w:rsidR="00753ACF" w:rsidRPr="00A80C1B" w:rsidRDefault="00A357DA" w:rsidP="00447ACE">
      <w:pPr>
        <w:ind w:left="4962" w:right="5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ACE">
        <w:rPr>
          <w:sz w:val="28"/>
          <w:szCs w:val="28"/>
        </w:rPr>
        <w:t xml:space="preserve">      </w:t>
      </w:r>
      <w:r w:rsidR="00753ACF">
        <w:rPr>
          <w:sz w:val="28"/>
          <w:szCs w:val="28"/>
        </w:rPr>
        <w:t xml:space="preserve"> </w:t>
      </w:r>
    </w:p>
    <w:p w:rsidR="00753ACF" w:rsidRPr="00A357DA" w:rsidRDefault="00753ACF" w:rsidP="00753AC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57DA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753ACF" w:rsidRPr="00A357DA" w:rsidRDefault="00753ACF" w:rsidP="00753AC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57DA">
        <w:rPr>
          <w:rFonts w:ascii="Times New Roman" w:hAnsi="Times New Roman" w:cs="Times New Roman"/>
          <w:color w:val="000000"/>
          <w:sz w:val="28"/>
          <w:szCs w:val="28"/>
        </w:rPr>
        <w:t>санкционирования оплаты денежных обязательств получателей</w:t>
      </w:r>
    </w:p>
    <w:p w:rsidR="00753ACF" w:rsidRPr="00A357DA" w:rsidRDefault="00753ACF" w:rsidP="00753AC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57DA">
        <w:rPr>
          <w:rFonts w:ascii="Times New Roman" w:hAnsi="Times New Roman" w:cs="Times New Roman"/>
          <w:color w:val="000000"/>
          <w:sz w:val="28"/>
          <w:szCs w:val="28"/>
        </w:rPr>
        <w:t>средств бюджета сельского поселения и администраторов источников</w:t>
      </w:r>
    </w:p>
    <w:p w:rsidR="00753ACF" w:rsidRPr="00E9304D" w:rsidRDefault="00753ACF" w:rsidP="00753AC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57DA">
        <w:rPr>
          <w:rFonts w:ascii="Times New Roman" w:hAnsi="Times New Roman" w:cs="Times New Roman"/>
          <w:color w:val="000000"/>
          <w:sz w:val="28"/>
          <w:szCs w:val="28"/>
        </w:rPr>
        <w:t>финансирования дефицита бюджета сельского поселения</w:t>
      </w:r>
    </w:p>
    <w:p w:rsidR="00753ACF" w:rsidRPr="00E9304D" w:rsidRDefault="00753ACF" w:rsidP="00753A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на основании статей 219 и 219.2 Бюджетного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«О бюджетном процессе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Петушенском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Новосильского района Орловской области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» и устанавливает порядок санкционирования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Отделом №19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казначейства по Орловской области (далее – УФК) оплаты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обязательств получателей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администраторов источников финансирования дефицита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, лицевые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счета</w:t>
      </w:r>
      <w:proofErr w:type="gramEnd"/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открыты в УФК.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Для оплаты денежных обязательств получатели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, администраторы источников финансирования дефицита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в УФК по месту их обслуживания Заявку на кассовый расход (код по ведомственному классификатору форм документов (далее - код по КФД 0531801), Заявку на получение наличных денег (код по КФД 0531802), Заявку на получение денежных средств, перечисляемых на карту (код по КФД 0531243) (далее - Заявка</w:t>
      </w:r>
      <w:proofErr w:type="gramEnd"/>
      <w:r w:rsidRPr="00E9304D">
        <w:rPr>
          <w:rFonts w:ascii="Times New Roman" w:hAnsi="Times New Roman" w:cs="Times New Roman"/>
          <w:color w:val="000000"/>
          <w:sz w:val="28"/>
          <w:szCs w:val="28"/>
        </w:rPr>
        <w:t>) в порядке, установленном в соответствии с бюджетным законодательством Российской Федерации.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Заявка при наличии электронного документооборота между получателем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администратором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proofErr w:type="gramEnd"/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и УФК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Заявка подписывается руководителем и главным бухгалтером (иными уполномоченными руководителем лицами) получателя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бюджета поселения 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(администратора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proofErr w:type="gramEnd"/>
      <w:r w:rsidRPr="00E930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Уполномоченный руководителем УФК работник не позднее рабочего дня, следующего за днем представления получателем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(администратором источников финансирования дефицита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) Заявки в УФК, проверяет Заявку на соответствие установленной форме, наличие в ней реквизитов и показателей, 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предусмотренных пунктом 5 настоящего Порядка, наличие документов, предусмотренных пунктами 7, 9 настоящего Порядка, а также соответствие показателей Заявки указанным в ней документам</w:t>
      </w:r>
      <w:proofErr w:type="gramEnd"/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условиями пункта 6 настоящего Порядка и соответствующим требованиям, установленным пунктами 10 - 13 настоящего Порядка.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Уполномоченный руководителем УФК работник не позднее срока, установленного пунктом 3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(администратором 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очников финансирования дефицита 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) в порядке, установленном для открытия соответствующего лицевого счета.</w:t>
      </w:r>
      <w:proofErr w:type="gramEnd"/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5. Заявка проверяется на наличие в ней следующих реквизитов и показателей:</w:t>
      </w:r>
    </w:p>
    <w:p w:rsidR="00753ACF" w:rsidRPr="00E9304D" w:rsidRDefault="00753ACF" w:rsidP="00442422">
      <w:pPr>
        <w:ind w:firstLine="540"/>
        <w:jc w:val="both"/>
        <w:rPr>
          <w:color w:val="000000"/>
          <w:sz w:val="28"/>
          <w:szCs w:val="28"/>
        </w:rPr>
      </w:pPr>
      <w:r w:rsidRPr="00E9304D">
        <w:rPr>
          <w:color w:val="000000"/>
          <w:sz w:val="28"/>
          <w:szCs w:val="28"/>
        </w:rPr>
        <w:t xml:space="preserve">1) </w:t>
      </w:r>
      <w:r w:rsidRPr="00E9304D">
        <w:rPr>
          <w:rFonts w:eastAsia="Calibri"/>
          <w:color w:val="000000"/>
          <w:sz w:val="28"/>
          <w:szCs w:val="28"/>
        </w:rPr>
        <w:t xml:space="preserve">номера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</w:t>
      </w:r>
      <w:r w:rsidRPr="00E9304D">
        <w:rPr>
          <w:color w:val="000000"/>
          <w:sz w:val="28"/>
          <w:szCs w:val="28"/>
        </w:rPr>
        <w:t>номера соответствующего лицевого счета, открытого получателю средств бюджета</w:t>
      </w:r>
      <w:r w:rsidR="00442422">
        <w:rPr>
          <w:color w:val="000000"/>
          <w:sz w:val="28"/>
          <w:szCs w:val="28"/>
        </w:rPr>
        <w:t xml:space="preserve"> поселения</w:t>
      </w:r>
      <w:r w:rsidRPr="00E9304D">
        <w:rPr>
          <w:color w:val="000000"/>
          <w:sz w:val="28"/>
          <w:szCs w:val="28"/>
        </w:rPr>
        <w:t xml:space="preserve"> или администратору </w:t>
      </w:r>
      <w:proofErr w:type="gramStart"/>
      <w:r w:rsidRPr="00E9304D">
        <w:rPr>
          <w:color w:val="000000"/>
          <w:sz w:val="28"/>
          <w:szCs w:val="28"/>
        </w:rPr>
        <w:t>источника финансирования дефицита бюджета</w:t>
      </w:r>
      <w:r w:rsidR="00442422">
        <w:rPr>
          <w:color w:val="000000"/>
          <w:sz w:val="28"/>
          <w:szCs w:val="28"/>
        </w:rPr>
        <w:t xml:space="preserve"> поселения</w:t>
      </w:r>
      <w:proofErr w:type="gramEnd"/>
      <w:r w:rsidRPr="00E9304D">
        <w:rPr>
          <w:color w:val="000000"/>
          <w:sz w:val="28"/>
          <w:szCs w:val="28"/>
        </w:rPr>
        <w:t>;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color w:val="000000"/>
          <w:sz w:val="28"/>
          <w:szCs w:val="28"/>
        </w:rPr>
        <w:t xml:space="preserve">2)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</w:t>
      </w:r>
      <w:r w:rsidRPr="00E9304D">
        <w:rPr>
          <w:rFonts w:eastAsia="Calibri"/>
          <w:color w:val="000000"/>
          <w:sz w:val="28"/>
          <w:szCs w:val="28"/>
        </w:rPr>
        <w:t xml:space="preserve">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(далее - объект ФАИП) (при наличии) </w:t>
      </w:r>
      <w:r w:rsidRPr="00E9304D">
        <w:rPr>
          <w:color w:val="000000"/>
          <w:sz w:val="28"/>
          <w:szCs w:val="28"/>
        </w:rPr>
        <w:t>а также текстового назначения платежа;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3) 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 (в случае, если заявка представлена в иностранной валюте);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5) суммы налога на добавленную стоимость (при наличии);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7) номера учтенного в УФК бюджетного обязательства получателя средств бюджета</w:t>
      </w:r>
      <w:r w:rsidR="0044242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(при его наличии);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8) номера и серии чека (при наличном способе оплаты денежного обязательства);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9) срока действия чека (при наличном способе оплаты денежного обязательства);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lastRenderedPageBreak/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13) реквизитов (номер, дата) и предмета договора (изменения к договору), государственного контракта (изменения к государственному контракту) или нормативного правового акта, являющихся основанием для принятия получателем средств бюджета</w:t>
      </w:r>
      <w:r w:rsidR="0044242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обязательства:</w:t>
      </w:r>
    </w:p>
    <w:p w:rsidR="00753ACF" w:rsidRPr="00E9304D" w:rsidRDefault="00753ACF" w:rsidP="004424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(изменения к договору) или государственного контракта (изменения к государственному контракту) на поставку товаров, выполнение работ, оказание услуг для государственных нужд (далее - государственный контракт на поставку товаров, выполнение работ, оказание услуг) или договора аренды, счета с двусторонними реквизитами; </w:t>
      </w:r>
    </w:p>
    <w:p w:rsidR="00447ACE" w:rsidRDefault="00447ACE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договора аренды: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>соглашения о предоставлении субсидии</w:t>
      </w:r>
      <w:r w:rsidR="00447ACE">
        <w:rPr>
          <w:rFonts w:eastAsia="Calibri"/>
          <w:color w:val="000000"/>
          <w:sz w:val="28"/>
          <w:szCs w:val="28"/>
        </w:rPr>
        <w:t xml:space="preserve"> муниципальному </w:t>
      </w:r>
      <w:r w:rsidRPr="00E9304D">
        <w:rPr>
          <w:rFonts w:eastAsia="Calibri"/>
          <w:color w:val="000000"/>
          <w:sz w:val="28"/>
          <w:szCs w:val="28"/>
        </w:rPr>
        <w:t xml:space="preserve"> бюджетному или </w:t>
      </w:r>
      <w:r w:rsidR="00447ACE">
        <w:rPr>
          <w:rFonts w:eastAsia="Calibri"/>
          <w:color w:val="000000"/>
          <w:sz w:val="28"/>
          <w:szCs w:val="28"/>
        </w:rPr>
        <w:t xml:space="preserve">муниципальному </w:t>
      </w:r>
      <w:r w:rsidRPr="00E9304D">
        <w:rPr>
          <w:rFonts w:eastAsia="Calibri"/>
          <w:color w:val="000000"/>
          <w:sz w:val="28"/>
          <w:szCs w:val="28"/>
        </w:rPr>
        <w:t>автономному учреждению,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бюджетным законодательством Российской Федерации (далее - соглашение о предоставлении субсидии юридическому лицу);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нормативный правовой акт о предоставлении субсидии юридическому лицу);</w:t>
      </w:r>
    </w:p>
    <w:p w:rsidR="00753ACF" w:rsidRPr="00E9304D" w:rsidRDefault="00753ACF" w:rsidP="004424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14) реквизитов (тип, номер, дата) документа, подтверждающего возникновение денежного обязательства при поставке товаров (накладная и  (или) акт приемки-передачи, и  (или) универсальный передаточный документ, и  (или) счет-фактура, и (или) акт ввода в эксплуатацию), выполнении работ (акт выполненных работ и или счет), оказании услуг (счет и  (или) акт оказания услуг, и  (или)  счет фактура и (или) акт о предоставлении прав), соглашение о</w:t>
      </w:r>
      <w:proofErr w:type="gramEnd"/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погашении задолженности или по аренде (счет),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документами</w:t>
      </w:r>
      <w:r w:rsidR="00447A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447ACE">
        <w:rPr>
          <w:rFonts w:ascii="Times New Roman" w:hAnsi="Times New Roman" w:cs="Times New Roman"/>
          <w:color w:val="000000"/>
          <w:sz w:val="28"/>
          <w:szCs w:val="28"/>
        </w:rPr>
        <w:t>Петушенского</w:t>
      </w:r>
      <w:proofErr w:type="spellEnd"/>
      <w:r w:rsidR="00447A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Новосильского района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 (далее - документы, подтверждающие возникновение денежных обязательств), в соответствии с пунктом 6 настоящего Порядка.</w:t>
      </w:r>
      <w:proofErr w:type="gramEnd"/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 xml:space="preserve">6. Требования </w:t>
      </w:r>
      <w:hyperlink r:id="rId6" w:history="1">
        <w:r w:rsidRPr="00E9304D">
          <w:rPr>
            <w:rFonts w:eastAsia="Calibri"/>
            <w:color w:val="000000"/>
            <w:sz w:val="28"/>
            <w:szCs w:val="28"/>
          </w:rPr>
          <w:t>подпунктов 13</w:t>
        </w:r>
      </w:hyperlink>
      <w:r w:rsidRPr="00E9304D">
        <w:rPr>
          <w:rFonts w:eastAsia="Calibri"/>
          <w:color w:val="000000"/>
          <w:sz w:val="28"/>
          <w:szCs w:val="28"/>
        </w:rPr>
        <w:t xml:space="preserve"> и </w:t>
      </w:r>
      <w:hyperlink r:id="rId7" w:history="1">
        <w:r w:rsidRPr="00E9304D">
          <w:rPr>
            <w:rFonts w:eastAsia="Calibri"/>
            <w:color w:val="000000"/>
            <w:sz w:val="28"/>
            <w:szCs w:val="28"/>
          </w:rPr>
          <w:t>14 пункта 5</w:t>
        </w:r>
      </w:hyperlink>
      <w:r w:rsidRPr="00E9304D">
        <w:rPr>
          <w:rFonts w:eastAsia="Calibri"/>
          <w:color w:val="000000"/>
          <w:sz w:val="28"/>
          <w:szCs w:val="28"/>
        </w:rPr>
        <w:t xml:space="preserve"> настоящего Порядка не применяются в отношении:</w:t>
      </w:r>
    </w:p>
    <w:p w:rsidR="00753ACF" w:rsidRPr="00E9304D" w:rsidRDefault="005C0014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hyperlink r:id="rId8" w:history="1">
        <w:r w:rsidR="00753ACF" w:rsidRPr="00E9304D">
          <w:rPr>
            <w:rFonts w:eastAsia="Calibri"/>
            <w:color w:val="000000"/>
            <w:sz w:val="28"/>
            <w:szCs w:val="28"/>
          </w:rPr>
          <w:t>Заявки</w:t>
        </w:r>
      </w:hyperlink>
      <w:r w:rsidR="00753ACF" w:rsidRPr="00E9304D">
        <w:rPr>
          <w:rFonts w:eastAsia="Calibri"/>
          <w:color w:val="000000"/>
          <w:sz w:val="28"/>
          <w:szCs w:val="28"/>
        </w:rPr>
        <w:t xml:space="preserve"> на кассовый расход (код по КФД 0531801) (далее - Заявка на кассовый расход) при оплате по договору на оказание услуг, выполнение работ, заключенному получателем средств бюджета</w:t>
      </w:r>
      <w:r w:rsidR="00447AC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447ACE">
        <w:rPr>
          <w:rFonts w:eastAsia="Calibri"/>
          <w:color w:val="000000"/>
          <w:sz w:val="28"/>
          <w:szCs w:val="28"/>
        </w:rPr>
        <w:t>Петушенского</w:t>
      </w:r>
      <w:proofErr w:type="spellEnd"/>
      <w:r w:rsidR="00447ACE">
        <w:rPr>
          <w:rFonts w:eastAsia="Calibri"/>
          <w:color w:val="000000"/>
          <w:sz w:val="28"/>
          <w:szCs w:val="28"/>
        </w:rPr>
        <w:t xml:space="preserve"> сельского </w:t>
      </w:r>
      <w:r w:rsidR="00447ACE">
        <w:rPr>
          <w:rFonts w:eastAsia="Calibri"/>
          <w:color w:val="000000"/>
          <w:sz w:val="28"/>
          <w:szCs w:val="28"/>
        </w:rPr>
        <w:lastRenderedPageBreak/>
        <w:t>поселения</w:t>
      </w:r>
      <w:r w:rsidR="00753ACF" w:rsidRPr="00E9304D">
        <w:rPr>
          <w:rFonts w:eastAsia="Calibri"/>
          <w:color w:val="000000"/>
          <w:sz w:val="28"/>
          <w:szCs w:val="28"/>
        </w:rPr>
        <w:t xml:space="preserve"> с физическим лицом, не являющимся индивидуальным предпринимателем;</w:t>
      </w:r>
    </w:p>
    <w:p w:rsidR="00CD391B" w:rsidRDefault="005C0014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hyperlink r:id="rId9" w:history="1">
        <w:r w:rsidR="00753ACF" w:rsidRPr="00E9304D">
          <w:rPr>
            <w:rFonts w:eastAsia="Calibri"/>
            <w:color w:val="000000"/>
            <w:sz w:val="28"/>
            <w:szCs w:val="28"/>
          </w:rPr>
          <w:t>Заявки</w:t>
        </w:r>
      </w:hyperlink>
      <w:r w:rsidR="00CD391B">
        <w:rPr>
          <w:rFonts w:eastAsia="Calibri"/>
          <w:color w:val="000000"/>
          <w:sz w:val="28"/>
          <w:szCs w:val="28"/>
        </w:rPr>
        <w:t xml:space="preserve"> на получение наличных денег (код по КФД 0531802)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 xml:space="preserve">Требования </w:t>
      </w:r>
      <w:hyperlink r:id="rId10" w:history="1">
        <w:r w:rsidRPr="00E9304D">
          <w:rPr>
            <w:rFonts w:eastAsia="Calibri"/>
            <w:color w:val="000000"/>
            <w:sz w:val="28"/>
            <w:szCs w:val="28"/>
          </w:rPr>
          <w:t>подпункта 13 пункта 5</w:t>
        </w:r>
      </w:hyperlink>
      <w:r w:rsidRPr="00E9304D">
        <w:rPr>
          <w:rFonts w:eastAsia="Calibri"/>
          <w:color w:val="000000"/>
          <w:sz w:val="28"/>
          <w:szCs w:val="28"/>
        </w:rPr>
        <w:t xml:space="preserve">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(государственных контрактов) законодательством Российской Федерации не предусмотрено;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 xml:space="preserve">Требования </w:t>
      </w:r>
      <w:hyperlink r:id="rId11" w:history="1">
        <w:r w:rsidRPr="00E9304D">
          <w:rPr>
            <w:rFonts w:eastAsia="Calibri"/>
            <w:color w:val="000000"/>
            <w:sz w:val="28"/>
            <w:szCs w:val="28"/>
          </w:rPr>
          <w:t>подпункта 14 пункта 5</w:t>
        </w:r>
      </w:hyperlink>
      <w:r w:rsidRPr="00E9304D">
        <w:rPr>
          <w:rFonts w:eastAsia="Calibri"/>
          <w:color w:val="000000"/>
          <w:sz w:val="28"/>
          <w:szCs w:val="28"/>
        </w:rPr>
        <w:t xml:space="preserve"> настоящего Порядка не применяются в отношении Заявки на кассовый расход </w:t>
      </w:r>
      <w:proofErr w:type="gramStart"/>
      <w:r w:rsidRPr="00E9304D">
        <w:rPr>
          <w:rFonts w:eastAsia="Calibri"/>
          <w:color w:val="000000"/>
          <w:sz w:val="28"/>
          <w:szCs w:val="28"/>
        </w:rPr>
        <w:t>при</w:t>
      </w:r>
      <w:proofErr w:type="gramEnd"/>
      <w:r w:rsidRPr="00E9304D">
        <w:rPr>
          <w:rFonts w:eastAsia="Calibri"/>
          <w:color w:val="000000"/>
          <w:sz w:val="28"/>
          <w:szCs w:val="28"/>
        </w:rPr>
        <w:t>: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9304D">
        <w:rPr>
          <w:rFonts w:eastAsia="Calibri"/>
          <w:color w:val="000000"/>
          <w:sz w:val="28"/>
          <w:szCs w:val="28"/>
        </w:rPr>
        <w:t>осуществлении</w:t>
      </w:r>
      <w:proofErr w:type="gramEnd"/>
      <w:r w:rsidRPr="00E9304D">
        <w:rPr>
          <w:rFonts w:eastAsia="Calibri"/>
          <w:color w:val="000000"/>
          <w:sz w:val="28"/>
          <w:szCs w:val="28"/>
        </w:rPr>
        <w:t xml:space="preserve"> авансовых платежей в соответствии с условиями договора (государственного контракта);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>оплате по договору аренды;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9304D">
        <w:rPr>
          <w:rFonts w:eastAsia="Calibri"/>
          <w:color w:val="000000"/>
          <w:sz w:val="28"/>
          <w:szCs w:val="28"/>
        </w:rPr>
        <w:t>перечислении</w:t>
      </w:r>
      <w:proofErr w:type="gramEnd"/>
      <w:r w:rsidRPr="00E9304D">
        <w:rPr>
          <w:rFonts w:eastAsia="Calibri"/>
          <w:color w:val="000000"/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9304D">
        <w:rPr>
          <w:rFonts w:eastAsia="Calibri"/>
          <w:color w:val="000000"/>
          <w:sz w:val="28"/>
          <w:szCs w:val="28"/>
        </w:rPr>
        <w:t>перечислении</w:t>
      </w:r>
      <w:proofErr w:type="gramEnd"/>
      <w:r w:rsidRPr="00E9304D">
        <w:rPr>
          <w:rFonts w:eastAsia="Calibri"/>
          <w:color w:val="000000"/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лицу;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9304D">
        <w:rPr>
          <w:rFonts w:eastAsia="Calibri"/>
          <w:color w:val="000000"/>
          <w:sz w:val="28"/>
          <w:szCs w:val="28"/>
        </w:rPr>
        <w:t>перечислении</w:t>
      </w:r>
      <w:proofErr w:type="gramEnd"/>
      <w:r w:rsidRPr="00E9304D">
        <w:rPr>
          <w:rFonts w:eastAsia="Calibri"/>
          <w:color w:val="000000"/>
          <w:sz w:val="28"/>
          <w:szCs w:val="28"/>
        </w:rPr>
        <w:t xml:space="preserve"> средств в соответствии с нормативным правовым актом о предоставлении межбюджетного трансферта.</w:t>
      </w:r>
    </w:p>
    <w:p w:rsidR="00753ACF" w:rsidRPr="00E9304D" w:rsidRDefault="00753ACF" w:rsidP="00442422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бюджета</w:t>
      </w:r>
      <w:r w:rsidR="00CD391B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eastAsia="Calibri"/>
          <w:color w:val="000000"/>
          <w:sz w:val="28"/>
          <w:szCs w:val="28"/>
        </w:rPr>
        <w:t xml:space="preserve"> (администратора </w:t>
      </w:r>
      <w:proofErr w:type="gramStart"/>
      <w:r w:rsidRPr="00E9304D">
        <w:rPr>
          <w:rFonts w:eastAsia="Calibri"/>
          <w:color w:val="000000"/>
          <w:sz w:val="28"/>
          <w:szCs w:val="28"/>
        </w:rPr>
        <w:t>источников финансирования дефицита бюджета</w:t>
      </w:r>
      <w:r w:rsidR="00CD391B">
        <w:rPr>
          <w:rFonts w:eastAsia="Calibri"/>
          <w:color w:val="000000"/>
          <w:sz w:val="28"/>
          <w:szCs w:val="28"/>
        </w:rPr>
        <w:t xml:space="preserve"> сельского поселения</w:t>
      </w:r>
      <w:proofErr w:type="gramEnd"/>
      <w:r w:rsidRPr="00E9304D">
        <w:rPr>
          <w:rFonts w:eastAsia="Calibri"/>
          <w:color w:val="000000"/>
          <w:sz w:val="28"/>
          <w:szCs w:val="28"/>
        </w:rPr>
        <w:t>).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7. Для подтверждения возникновения денежного обязательства получатель средств бюджета</w:t>
      </w:r>
      <w:r w:rsidR="00CD391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 УФК вместе с Заявкой на кассовый расход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в ней в соответствии с подпунктом 14 пункта 5 настоящего Порядка соответствующий документ, подтверждающий возникновение денежного обязательства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документ-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основание) согласно требованиям, установленным пунктом 9 настоящего Порядка.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8. Требования, установленные пунктом 7 настоящего Порядка, не распространяются на санкционирование оплаты денежных обязательств, связанных: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с социальными выплатами населению;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с предоставлением субсидий юридическим лицам, индивидуальным предпринимателям, физическим лицам – производителям товаров, работ, услуг;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с предоставлением межбюджетных трансфертов;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с обслуживанием государственного долга;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с исполнением судебных актов по искам</w:t>
      </w:r>
      <w:r w:rsidR="00CD391B">
        <w:rPr>
          <w:rFonts w:ascii="Times New Roman" w:hAnsi="Times New Roman" w:cs="Times New Roman"/>
          <w:color w:val="000000"/>
          <w:sz w:val="28"/>
          <w:szCs w:val="28"/>
        </w:rPr>
        <w:t xml:space="preserve"> к сельскому поселению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возмещении вреда, причиненного гражданину или юридическому лицу в 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результате незаконных действий (бездействия) органов государственной </w:t>
      </w:r>
      <w:r w:rsidR="00BE09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власти либо должностных лиц этих органов.</w:t>
      </w:r>
      <w:proofErr w:type="gramEnd"/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Получатель средств бюджета</w:t>
      </w:r>
      <w:r w:rsidR="00BE09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 УФК при наличии технической возможности и электронного документооборота с применением электронной  подписи между УФК и получателем средств бюджета</w:t>
      </w:r>
      <w:r w:rsidR="00BE09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электронную копию, созданную посредством сканирования или копию электронного документа, подтвержденную электронной подписью уполномоченного лица получателя средств бюджета</w:t>
      </w:r>
      <w:r w:rsidR="00BE09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, соответствующего документа-основания (далее - электронная копия документа-основания).</w:t>
      </w:r>
      <w:proofErr w:type="gramEnd"/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Получатель средств бюджета</w:t>
      </w:r>
      <w:r w:rsidR="00BE09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 УФК при отсутствии электронного документооборота с применением электронной подписи между УФК и получателем средств бюджета </w:t>
      </w:r>
      <w:r w:rsidR="00BE091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документ-основание на бумажном носителе.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Прилагаемый к Заявке документ-основание на бумажном носителе подлежит возврату получателю средств бюджета</w:t>
      </w:r>
      <w:r w:rsidR="00BE09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ACF" w:rsidRPr="00E9304D" w:rsidRDefault="00BE0914" w:rsidP="00BE09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53ACF" w:rsidRPr="00E9304D">
        <w:rPr>
          <w:color w:val="000000"/>
          <w:sz w:val="28"/>
          <w:szCs w:val="28"/>
        </w:rPr>
        <w:t>Документ, подтверждающий возникновение денежного обязательства, содержащий сведения, составляющие государственную тайну, получателем средств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="00753ACF" w:rsidRPr="00E9304D">
        <w:rPr>
          <w:color w:val="000000"/>
          <w:sz w:val="28"/>
          <w:szCs w:val="28"/>
        </w:rPr>
        <w:t xml:space="preserve"> в УФК не представляется.</w:t>
      </w:r>
    </w:p>
    <w:p w:rsidR="00753ACF" w:rsidRPr="00E9304D" w:rsidRDefault="00BE0914" w:rsidP="00BE09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53ACF" w:rsidRPr="00E9304D">
        <w:rPr>
          <w:color w:val="000000"/>
          <w:sz w:val="28"/>
          <w:szCs w:val="28"/>
        </w:rPr>
        <w:t>В дан</w:t>
      </w:r>
      <w:r w:rsidR="00753ACF">
        <w:rPr>
          <w:color w:val="000000"/>
          <w:sz w:val="28"/>
          <w:szCs w:val="28"/>
        </w:rPr>
        <w:t xml:space="preserve">ном случае получателем средств </w:t>
      </w:r>
      <w:r w:rsidR="00753ACF" w:rsidRPr="00E9304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="00753ACF" w:rsidRPr="00E9304D">
        <w:rPr>
          <w:color w:val="000000"/>
          <w:sz w:val="28"/>
          <w:szCs w:val="28"/>
        </w:rPr>
        <w:t xml:space="preserve"> в УФК представляется в установленном настоящим пунктом порядке информация, содержащая сведения о номере и дате соответствующей </w:t>
      </w:r>
      <w:hyperlink r:id="rId12" w:history="1">
        <w:r w:rsidR="00753ACF" w:rsidRPr="00E9304D">
          <w:rPr>
            <w:color w:val="000000"/>
            <w:sz w:val="28"/>
            <w:szCs w:val="28"/>
          </w:rPr>
          <w:t>Заявки</w:t>
        </w:r>
      </w:hyperlink>
      <w:r w:rsidR="00753ACF" w:rsidRPr="00E9304D">
        <w:rPr>
          <w:color w:val="000000"/>
          <w:sz w:val="28"/>
          <w:szCs w:val="28"/>
        </w:rPr>
        <w:t xml:space="preserve"> на кассовый расход, реквизитах соответствующего документа, указанного в </w:t>
      </w:r>
      <w:hyperlink r:id="rId13" w:history="1">
        <w:r w:rsidR="00753ACF" w:rsidRPr="00E9304D">
          <w:rPr>
            <w:color w:val="000000"/>
            <w:sz w:val="28"/>
            <w:szCs w:val="28"/>
          </w:rPr>
          <w:t>подпункте 1</w:t>
        </w:r>
        <w:r w:rsidR="00753ACF">
          <w:rPr>
            <w:color w:val="000000"/>
            <w:sz w:val="28"/>
            <w:szCs w:val="28"/>
          </w:rPr>
          <w:t>3</w:t>
        </w:r>
        <w:r w:rsidR="00753ACF" w:rsidRPr="00E9304D">
          <w:rPr>
            <w:color w:val="000000"/>
            <w:sz w:val="28"/>
            <w:szCs w:val="28"/>
          </w:rPr>
          <w:t xml:space="preserve"> пункта 5</w:t>
        </w:r>
      </w:hyperlink>
      <w:r w:rsidR="00753ACF" w:rsidRPr="00E9304D">
        <w:rPr>
          <w:color w:val="000000"/>
          <w:sz w:val="28"/>
          <w:szCs w:val="28"/>
        </w:rPr>
        <w:t xml:space="preserve"> настоящего Порядка, документов, подтверждающих возникновение денежного обязательства. Кроме того, в информации указывается, что документы, подтверждающие возникновение денежного обязательства, не представляются по причине наличия в них сведений, составляющих государственную тайну. Данная информация подписывается лицом с правом первой подписи, включенным в Карточку образцов подписей к лицевым счетам, предоставленную получателем средств бюджета </w:t>
      </w:r>
      <w:r>
        <w:rPr>
          <w:color w:val="000000"/>
          <w:sz w:val="28"/>
          <w:szCs w:val="28"/>
        </w:rPr>
        <w:t xml:space="preserve"> сельского поселения </w:t>
      </w:r>
      <w:r w:rsidR="00753ACF" w:rsidRPr="00E9304D">
        <w:rPr>
          <w:color w:val="000000"/>
          <w:sz w:val="28"/>
          <w:szCs w:val="28"/>
        </w:rPr>
        <w:t>в УФК.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1) коды классификации расходов бюджета</w:t>
      </w:r>
      <w:r w:rsidR="00BE09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2) 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753ACF" w:rsidRPr="00E9304D" w:rsidRDefault="00BE0914" w:rsidP="00753ACF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3ACF"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53ACF" w:rsidRPr="00E9304D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наличии).</w:t>
      </w:r>
    </w:p>
    <w:p w:rsidR="00753ACF" w:rsidRPr="00E9304D" w:rsidRDefault="00753ACF" w:rsidP="00BE0914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lastRenderedPageBreak/>
        <w:t>11. При санкционировании оплаты денежного обязательства, возникающего по документу-основанию согласно указанному в Заявке номеру ранее учтенного УФК бюджетного обязательства получателя средств бюджета</w:t>
      </w:r>
      <w:r w:rsidR="00BE0914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eastAsia="Calibri"/>
          <w:color w:val="000000"/>
          <w:sz w:val="28"/>
          <w:szCs w:val="28"/>
        </w:rPr>
        <w:t xml:space="preserve"> (далее - бюджетное обязательство), осуществляется проверка соответствия информации, указанной в Заявке, реквизитам и показателям бюджетного обязательства </w:t>
      </w:r>
      <w:proofErr w:type="gramStart"/>
      <w:r w:rsidRPr="00E9304D">
        <w:rPr>
          <w:rFonts w:eastAsia="Calibri"/>
          <w:color w:val="000000"/>
          <w:sz w:val="28"/>
          <w:szCs w:val="28"/>
        </w:rPr>
        <w:t>на</w:t>
      </w:r>
      <w:proofErr w:type="gramEnd"/>
      <w:r w:rsidRPr="00E9304D">
        <w:rPr>
          <w:rFonts w:eastAsia="Calibri"/>
          <w:color w:val="000000"/>
          <w:sz w:val="28"/>
          <w:szCs w:val="28"/>
        </w:rPr>
        <w:t>:</w:t>
      </w:r>
    </w:p>
    <w:p w:rsidR="00753ACF" w:rsidRPr="00E9304D" w:rsidRDefault="00753ACF" w:rsidP="00BE0914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>1) идентичность кода участника бюджетного процесса по Сводному реестру по бюджетному обязательству и платежу;</w:t>
      </w:r>
    </w:p>
    <w:p w:rsidR="00753ACF" w:rsidRPr="00E9304D" w:rsidRDefault="00753ACF" w:rsidP="00BE0914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 xml:space="preserve">2) идентичность кода (кодов) классификации расходов бюджета </w:t>
      </w:r>
      <w:r w:rsidR="00BE0914">
        <w:rPr>
          <w:rFonts w:eastAsia="Calibri"/>
          <w:color w:val="000000"/>
          <w:sz w:val="28"/>
          <w:szCs w:val="28"/>
        </w:rPr>
        <w:t xml:space="preserve">сельского поселения </w:t>
      </w:r>
      <w:r w:rsidRPr="00E9304D">
        <w:rPr>
          <w:rFonts w:eastAsia="Calibri"/>
          <w:color w:val="000000"/>
          <w:sz w:val="28"/>
          <w:szCs w:val="28"/>
        </w:rPr>
        <w:t>по бюджетному обязательству и платежу;</w:t>
      </w:r>
    </w:p>
    <w:p w:rsidR="00753ACF" w:rsidRPr="00E9304D" w:rsidRDefault="00753ACF" w:rsidP="00BE0914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>3) соответствие предмета бюджетного обязательства и содержания текста назначения платежа;</w:t>
      </w:r>
    </w:p>
    <w:p w:rsidR="00753ACF" w:rsidRPr="00E9304D" w:rsidRDefault="00753ACF" w:rsidP="00BE0914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>4) 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753ACF" w:rsidRPr="00E9304D" w:rsidRDefault="00753ACF" w:rsidP="00BE0914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 xml:space="preserve">5) </w:t>
      </w:r>
      <w:proofErr w:type="spellStart"/>
      <w:r w:rsidRPr="00E9304D">
        <w:rPr>
          <w:rFonts w:eastAsia="Calibri"/>
          <w:color w:val="000000"/>
          <w:sz w:val="28"/>
          <w:szCs w:val="28"/>
        </w:rPr>
        <w:t>непревышение</w:t>
      </w:r>
      <w:proofErr w:type="spellEnd"/>
      <w:r w:rsidRPr="00E9304D">
        <w:rPr>
          <w:rFonts w:eastAsia="Calibri"/>
          <w:color w:val="000000"/>
          <w:sz w:val="28"/>
          <w:szCs w:val="28"/>
        </w:rPr>
        <w:t xml:space="preserve"> суммы кассового расхода над суммой неисполненного бюджетного обязательства;</w:t>
      </w:r>
    </w:p>
    <w:p w:rsidR="00753ACF" w:rsidRPr="00E9304D" w:rsidRDefault="00753ACF" w:rsidP="00BE0914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>6) соответствие кода классификации расходов и кода объекта ФАИП по бюджетному обязательству и платежу;</w:t>
      </w:r>
    </w:p>
    <w:p w:rsidR="00753ACF" w:rsidRPr="00E9304D" w:rsidRDefault="00753ACF" w:rsidP="00BE0914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 xml:space="preserve">7) идентичность наименования, ИНН, КПП получателя денежных средств, указанных в </w:t>
      </w:r>
      <w:hyperlink r:id="rId14" w:history="1">
        <w:r w:rsidRPr="00E9304D">
          <w:rPr>
            <w:rFonts w:eastAsia="Calibri"/>
            <w:color w:val="000000"/>
            <w:sz w:val="28"/>
            <w:szCs w:val="28"/>
          </w:rPr>
          <w:t>Заявке</w:t>
        </w:r>
      </w:hyperlink>
      <w:r w:rsidRPr="00E9304D">
        <w:rPr>
          <w:rFonts w:eastAsia="Calibri"/>
          <w:color w:val="000000"/>
          <w:sz w:val="28"/>
          <w:szCs w:val="28"/>
        </w:rPr>
        <w:t xml:space="preserve"> на кассовый расход, по бюджетному обязательству и платежу;</w:t>
      </w:r>
    </w:p>
    <w:p w:rsidR="00753ACF" w:rsidRPr="00E9304D" w:rsidRDefault="00753ACF" w:rsidP="00BE0914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E9304D">
        <w:rPr>
          <w:rFonts w:eastAsia="Calibri"/>
          <w:color w:val="000000"/>
          <w:sz w:val="28"/>
          <w:szCs w:val="28"/>
        </w:rPr>
        <w:t xml:space="preserve">8) </w:t>
      </w:r>
      <w:proofErr w:type="spellStart"/>
      <w:r w:rsidRPr="00E9304D">
        <w:rPr>
          <w:rFonts w:eastAsia="Calibri"/>
          <w:color w:val="000000"/>
          <w:sz w:val="28"/>
          <w:szCs w:val="28"/>
        </w:rPr>
        <w:t>непревышение</w:t>
      </w:r>
      <w:proofErr w:type="spellEnd"/>
      <w:r w:rsidRPr="00E9304D">
        <w:rPr>
          <w:rFonts w:eastAsia="Calibri"/>
          <w:color w:val="000000"/>
          <w:sz w:val="28"/>
          <w:szCs w:val="28"/>
        </w:rPr>
        <w:t xml:space="preserve"> размера авансового платежа, указанного в </w:t>
      </w:r>
      <w:hyperlink r:id="rId15" w:history="1">
        <w:r w:rsidRPr="00E9304D">
          <w:rPr>
            <w:rFonts w:eastAsia="Calibri"/>
            <w:color w:val="000000"/>
            <w:sz w:val="28"/>
            <w:szCs w:val="28"/>
          </w:rPr>
          <w:t>Заявке</w:t>
        </w:r>
      </w:hyperlink>
      <w:r w:rsidRPr="00E9304D">
        <w:rPr>
          <w:rFonts w:eastAsia="Calibri"/>
          <w:color w:val="000000"/>
          <w:sz w:val="28"/>
          <w:szCs w:val="28"/>
        </w:rPr>
        <w:t xml:space="preserve">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753ACF" w:rsidRPr="00E9304D" w:rsidRDefault="00753ACF" w:rsidP="00BE0914">
      <w:pPr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9304D">
        <w:rPr>
          <w:rFonts w:eastAsia="Calibri"/>
          <w:color w:val="000000"/>
          <w:sz w:val="28"/>
          <w:szCs w:val="28"/>
        </w:rPr>
        <w:t xml:space="preserve">9) соответствие уникального номера реестровой записи в реестре контрактов, ведение которого предусмотрено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реестр контрактов), присвоенного уполномоченным органом исполнительной власти указанному в </w:t>
      </w:r>
      <w:hyperlink r:id="rId16" w:history="1">
        <w:r w:rsidRPr="00E9304D">
          <w:rPr>
            <w:rFonts w:eastAsia="Calibri"/>
            <w:color w:val="000000"/>
            <w:sz w:val="28"/>
            <w:szCs w:val="28"/>
          </w:rPr>
          <w:t>Заявке</w:t>
        </w:r>
      </w:hyperlink>
      <w:r w:rsidRPr="00E9304D">
        <w:rPr>
          <w:rFonts w:eastAsia="Calibri"/>
          <w:color w:val="000000"/>
          <w:sz w:val="28"/>
          <w:szCs w:val="28"/>
        </w:rPr>
        <w:t xml:space="preserve"> на кассовый расход договору (государственному контракту), подлежащему включению в реестр контрактов, и содержащему сведения, составляющие государственную тайну, бюджетному обязательству</w:t>
      </w:r>
      <w:proofErr w:type="gramEnd"/>
      <w:r w:rsidRPr="00E9304D">
        <w:rPr>
          <w:rFonts w:eastAsia="Calibri"/>
          <w:color w:val="000000"/>
          <w:sz w:val="28"/>
          <w:szCs w:val="28"/>
        </w:rPr>
        <w:t>. Проверка, установленная настоящим подпунктом, не производится при представлении первой Заявки на кассовый расход для осуществления авансового платежа по договору (государственному контракту), содержащему сведения, составляющие государственную тайну;</w:t>
      </w:r>
    </w:p>
    <w:p w:rsidR="00753ACF" w:rsidRPr="00E9304D" w:rsidRDefault="00753ACF" w:rsidP="00BE09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12.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753ACF" w:rsidRPr="00E9304D" w:rsidRDefault="00753ACF" w:rsidP="00BE09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 действующ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в текущем финансовом году на момент представления Заявки;</w:t>
      </w:r>
    </w:p>
    <w:p w:rsidR="00753ACF" w:rsidRPr="00E9304D" w:rsidRDefault="00753ACF" w:rsidP="00BE09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2) соответствие указанных в Заявке кодов подгрупп и элементов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кодов цели, относящихся к расходам бюджетов, исходя из содержания текста назначения платежа, кодам, указанным в порядке применения бюджетной 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классификации Российской Федерации, утвержденном в установленном порядке Министерством финансов Российской Федерации;</w:t>
      </w:r>
    </w:p>
    <w:p w:rsidR="00753ACF" w:rsidRPr="00E9304D" w:rsidRDefault="00753ACF" w:rsidP="00BE09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непревышение</w:t>
      </w:r>
      <w:proofErr w:type="spellEnd"/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получателя бюджетных средств.</w:t>
      </w:r>
    </w:p>
    <w:p w:rsidR="00753ACF" w:rsidRPr="00E9304D" w:rsidRDefault="00753ACF" w:rsidP="00BE09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13. При санкционировании оплаты денежных обязательств по выплатам по источникам финансирования дефицита бюджета</w:t>
      </w:r>
      <w:r w:rsidR="00A37F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проверка Заявки по следующим направлениям:</w:t>
      </w:r>
    </w:p>
    <w:p w:rsidR="00753ACF" w:rsidRPr="00E9304D" w:rsidRDefault="00753ACF" w:rsidP="00BE09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1) коды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классификации источников финансирования дефицита бюджета</w:t>
      </w:r>
      <w:r w:rsidR="00A37F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A37F6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53ACF" w:rsidRPr="00E9304D" w:rsidRDefault="00753ACF" w:rsidP="00BE09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2) соответствие указанных в Заявке кодов КОСГУ, относящихся к источникам финансирования дефицитов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753ACF" w:rsidRPr="00E9304D" w:rsidRDefault="00753ACF" w:rsidP="00BE09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непревышение</w:t>
      </w:r>
      <w:proofErr w:type="spellEnd"/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>администратора источника финансирования дефицита бюджета</w:t>
      </w:r>
      <w:r w:rsidR="00A37F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Pr="00E930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ACF" w:rsidRPr="00366795" w:rsidRDefault="00753ACF" w:rsidP="00BE0914">
      <w:pPr>
        <w:ind w:firstLine="540"/>
        <w:jc w:val="both"/>
        <w:rPr>
          <w:rFonts w:eastAsia="Calibri"/>
          <w:sz w:val="28"/>
          <w:szCs w:val="28"/>
        </w:rPr>
      </w:pPr>
      <w:r w:rsidRPr="00E9304D">
        <w:rPr>
          <w:color w:val="000000"/>
          <w:sz w:val="28"/>
          <w:szCs w:val="28"/>
        </w:rPr>
        <w:t xml:space="preserve">14. </w:t>
      </w:r>
      <w:proofErr w:type="gramStart"/>
      <w:r w:rsidRPr="00E9304D">
        <w:rPr>
          <w:color w:val="000000"/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пунктами 4, 5, 10, </w:t>
      </w:r>
      <w:r>
        <w:rPr>
          <w:color w:val="000000"/>
          <w:sz w:val="28"/>
          <w:szCs w:val="28"/>
        </w:rPr>
        <w:t xml:space="preserve">12, </w:t>
      </w:r>
      <w:r w:rsidRPr="00E9304D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,</w:t>
      </w:r>
      <w:r w:rsidRPr="00E9304D">
        <w:rPr>
          <w:color w:val="000000"/>
          <w:sz w:val="28"/>
          <w:szCs w:val="28"/>
        </w:rPr>
        <w:t xml:space="preserve"> подпунктами 1 - 9 пункта 11 настоящего Порядка, УФК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бюджета</w:t>
      </w:r>
      <w:r w:rsidR="00A37F6E">
        <w:rPr>
          <w:color w:val="000000"/>
          <w:sz w:val="28"/>
          <w:szCs w:val="28"/>
        </w:rPr>
        <w:t xml:space="preserve"> сельского поселения</w:t>
      </w:r>
      <w:r w:rsidRPr="00E9304D">
        <w:rPr>
          <w:color w:val="000000"/>
          <w:sz w:val="28"/>
          <w:szCs w:val="28"/>
        </w:rPr>
        <w:t xml:space="preserve"> (администратору источников финансирования дефицита бюджета</w:t>
      </w:r>
      <w:r w:rsidR="00A37F6E">
        <w:rPr>
          <w:color w:val="000000"/>
          <w:sz w:val="28"/>
          <w:szCs w:val="28"/>
        </w:rPr>
        <w:t xml:space="preserve"> сельского поселения</w:t>
      </w:r>
      <w:r w:rsidRPr="00E9304D">
        <w:rPr>
          <w:color w:val="000000"/>
          <w:sz w:val="28"/>
          <w:szCs w:val="28"/>
        </w:rPr>
        <w:t>) не позднее срока, установленного</w:t>
      </w:r>
      <w:proofErr w:type="gramEnd"/>
      <w:r w:rsidRPr="00E9304D">
        <w:rPr>
          <w:color w:val="000000"/>
          <w:sz w:val="28"/>
          <w:szCs w:val="28"/>
        </w:rPr>
        <w:t xml:space="preserve"> </w:t>
      </w:r>
      <w:proofErr w:type="gramStart"/>
      <w:r w:rsidRPr="00E9304D">
        <w:rPr>
          <w:color w:val="000000"/>
          <w:sz w:val="28"/>
          <w:szCs w:val="28"/>
        </w:rPr>
        <w:t xml:space="preserve">пунктом 3 настоящего Порядка, экземпляры Заявки на бумажном носителе с указанием в </w:t>
      </w:r>
      <w:r>
        <w:rPr>
          <w:color w:val="000000"/>
          <w:sz w:val="28"/>
          <w:szCs w:val="28"/>
        </w:rPr>
        <w:t>прилагаемом п</w:t>
      </w:r>
      <w:r w:rsidRPr="00E9304D">
        <w:rPr>
          <w:color w:val="000000"/>
          <w:sz w:val="28"/>
          <w:szCs w:val="28"/>
        </w:rPr>
        <w:t>ротоколе (код по КФД 0531805)</w:t>
      </w:r>
      <w:r>
        <w:rPr>
          <w:color w:val="000000"/>
          <w:sz w:val="28"/>
          <w:szCs w:val="28"/>
        </w:rPr>
        <w:t>, составленном по форме, утвержденной приказом Федерального казначейства от 10 октября 2008 года    № 8н «</w:t>
      </w:r>
      <w:r>
        <w:rPr>
          <w:rFonts w:eastAsia="Calibri"/>
          <w:sz w:val="28"/>
          <w:szCs w:val="28"/>
        </w:rPr>
        <w:t>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</w:t>
      </w:r>
      <w:proofErr w:type="gramEnd"/>
      <w:r>
        <w:rPr>
          <w:rFonts w:eastAsia="Calibri"/>
          <w:sz w:val="28"/>
          <w:szCs w:val="28"/>
        </w:rPr>
        <w:t xml:space="preserve"> муниципальных образований по исполнению соответствующих бюджетов» (далее – Протокол), </w:t>
      </w:r>
      <w:r w:rsidRPr="00E9304D">
        <w:rPr>
          <w:color w:val="000000"/>
          <w:sz w:val="28"/>
          <w:szCs w:val="28"/>
        </w:rPr>
        <w:t>в установленном порядке причины возврата.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>В случае если Заявка представлялась в электронном виде, получателю средств бюджета</w:t>
      </w:r>
      <w:r w:rsidR="00A37F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(администратору источников финансирования бюджета</w:t>
      </w:r>
      <w:r w:rsidR="00A37F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) не позднее срока, установленного пунктом 3 настоящего Порядка, направляется Протокол в электронном виде, в котором указывается причина возврата.</w:t>
      </w:r>
    </w:p>
    <w:p w:rsidR="00753ACF" w:rsidRPr="00E9304D" w:rsidRDefault="00753ACF" w:rsidP="0075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руководителем УФК работником проставляется отметка, подтверждающая 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санкционирование оплаты денежных обязательств получателя средств бюджета</w:t>
      </w:r>
      <w:r w:rsidR="00A37F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 xml:space="preserve"> (администратора источников финансирования дефицита бюджета</w:t>
      </w:r>
      <w:r w:rsidR="00A37F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9304D">
        <w:rPr>
          <w:rFonts w:ascii="Times New Roman" w:hAnsi="Times New Roman" w:cs="Times New Roman"/>
          <w:color w:val="000000"/>
          <w:sz w:val="28"/>
          <w:szCs w:val="28"/>
        </w:rPr>
        <w:t>)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753ACF" w:rsidRPr="00E9304D" w:rsidRDefault="00753ACF" w:rsidP="00A37F6E">
      <w:pPr>
        <w:ind w:firstLine="540"/>
        <w:jc w:val="both"/>
        <w:rPr>
          <w:rFonts w:eastAsia="Calibri"/>
          <w:iCs/>
          <w:color w:val="000000"/>
          <w:sz w:val="28"/>
          <w:szCs w:val="28"/>
        </w:rPr>
      </w:pPr>
      <w:r w:rsidRPr="00E9304D">
        <w:rPr>
          <w:rFonts w:eastAsia="Calibri"/>
          <w:iCs/>
          <w:color w:val="000000"/>
          <w:sz w:val="28"/>
          <w:szCs w:val="28"/>
        </w:rPr>
        <w:t xml:space="preserve">16. Представление и хранение Заявки для санкционирования </w:t>
      </w:r>
      <w:proofErr w:type="gramStart"/>
      <w:r w:rsidRPr="00E9304D">
        <w:rPr>
          <w:rFonts w:eastAsia="Calibri"/>
          <w:iCs/>
          <w:color w:val="000000"/>
          <w:sz w:val="28"/>
          <w:szCs w:val="28"/>
        </w:rPr>
        <w:t>оплаты денежных обязательств получателей средств бюджета</w:t>
      </w:r>
      <w:r w:rsidR="00A37F6E">
        <w:rPr>
          <w:rFonts w:eastAsia="Calibri"/>
          <w:iCs/>
          <w:color w:val="000000"/>
          <w:sz w:val="28"/>
          <w:szCs w:val="28"/>
        </w:rPr>
        <w:t xml:space="preserve"> сельского</w:t>
      </w:r>
      <w:proofErr w:type="gramEnd"/>
      <w:r w:rsidR="00A37F6E">
        <w:rPr>
          <w:rFonts w:eastAsia="Calibri"/>
          <w:iCs/>
          <w:color w:val="000000"/>
          <w:sz w:val="28"/>
          <w:szCs w:val="28"/>
        </w:rPr>
        <w:t xml:space="preserve"> поселения</w:t>
      </w:r>
      <w:r w:rsidRPr="00E9304D">
        <w:rPr>
          <w:rFonts w:eastAsia="Calibri"/>
          <w:iCs/>
          <w:color w:val="000000"/>
          <w:sz w:val="28"/>
          <w:szCs w:val="28"/>
        </w:rPr>
        <w:t xml:space="preserve"> (администраторов ист</w:t>
      </w:r>
      <w:r w:rsidR="00A37F6E">
        <w:rPr>
          <w:rFonts w:eastAsia="Calibri"/>
          <w:iCs/>
          <w:color w:val="000000"/>
          <w:sz w:val="28"/>
          <w:szCs w:val="28"/>
        </w:rPr>
        <w:t>очников финансирования дефицита</w:t>
      </w:r>
      <w:r w:rsidRPr="00E9304D">
        <w:rPr>
          <w:rFonts w:eastAsia="Calibri"/>
          <w:iCs/>
          <w:color w:val="000000"/>
          <w:sz w:val="28"/>
          <w:szCs w:val="28"/>
        </w:rPr>
        <w:t xml:space="preserve"> бюджета</w:t>
      </w:r>
      <w:r w:rsidR="00A37F6E">
        <w:rPr>
          <w:rFonts w:eastAsia="Calibri"/>
          <w:iCs/>
          <w:color w:val="000000"/>
          <w:sz w:val="28"/>
          <w:szCs w:val="28"/>
        </w:rPr>
        <w:t xml:space="preserve"> сельского поселения</w:t>
      </w:r>
      <w:r w:rsidRPr="00E9304D">
        <w:rPr>
          <w:rFonts w:eastAsia="Calibri"/>
          <w:iCs/>
          <w:color w:val="000000"/>
          <w:sz w:val="28"/>
          <w:szCs w:val="28"/>
        </w:rPr>
        <w:t xml:space="preserve">), содержащей сведения, составляющие государственную тайну, осуществляется в соответствии с настоящим Порядком с соблюдением норм </w:t>
      </w:r>
      <w:hyperlink r:id="rId17" w:history="1">
        <w:r w:rsidRPr="00E9304D">
          <w:rPr>
            <w:rFonts w:eastAsia="Calibri"/>
            <w:iCs/>
            <w:color w:val="000000"/>
            <w:sz w:val="28"/>
            <w:szCs w:val="28"/>
          </w:rPr>
          <w:t>законодательства</w:t>
        </w:r>
      </w:hyperlink>
      <w:r w:rsidRPr="00E9304D">
        <w:rPr>
          <w:rFonts w:eastAsia="Calibri"/>
          <w:iCs/>
          <w:color w:val="000000"/>
          <w:sz w:val="28"/>
          <w:szCs w:val="28"/>
        </w:rPr>
        <w:t xml:space="preserve"> Российской Федерации о защите государственной тайны.</w:t>
      </w:r>
    </w:p>
    <w:p w:rsidR="00753ACF" w:rsidRPr="00E9304D" w:rsidRDefault="00753ACF" w:rsidP="00A37F6E">
      <w:pPr>
        <w:ind w:firstLine="540"/>
        <w:jc w:val="both"/>
        <w:outlineLvl w:val="0"/>
        <w:rPr>
          <w:rFonts w:eastAsia="Calibri"/>
          <w:iCs/>
          <w:color w:val="000000"/>
          <w:sz w:val="28"/>
          <w:szCs w:val="28"/>
        </w:rPr>
      </w:pPr>
    </w:p>
    <w:p w:rsidR="00753ACF" w:rsidRDefault="00753ACF" w:rsidP="00A37F6E">
      <w:pPr>
        <w:jc w:val="both"/>
      </w:pPr>
    </w:p>
    <w:sectPr w:rsidR="00753ACF" w:rsidSect="009619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233C"/>
    <w:multiLevelType w:val="hybridMultilevel"/>
    <w:tmpl w:val="4580A462"/>
    <w:lvl w:ilvl="0" w:tplc="C7B03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A96"/>
    <w:rsid w:val="00001147"/>
    <w:rsid w:val="0000416F"/>
    <w:rsid w:val="000E7EF2"/>
    <w:rsid w:val="00167778"/>
    <w:rsid w:val="001D3FC4"/>
    <w:rsid w:val="00293073"/>
    <w:rsid w:val="003148DE"/>
    <w:rsid w:val="003232FC"/>
    <w:rsid w:val="00326021"/>
    <w:rsid w:val="004008DC"/>
    <w:rsid w:val="004048F0"/>
    <w:rsid w:val="00442422"/>
    <w:rsid w:val="00447ACE"/>
    <w:rsid w:val="00450B53"/>
    <w:rsid w:val="004B4EAE"/>
    <w:rsid w:val="004E1E36"/>
    <w:rsid w:val="005C0014"/>
    <w:rsid w:val="005E5FB7"/>
    <w:rsid w:val="00611B70"/>
    <w:rsid w:val="007201D9"/>
    <w:rsid w:val="00753ACF"/>
    <w:rsid w:val="007C34CF"/>
    <w:rsid w:val="00811B84"/>
    <w:rsid w:val="00885551"/>
    <w:rsid w:val="009251BC"/>
    <w:rsid w:val="009619C9"/>
    <w:rsid w:val="009B5048"/>
    <w:rsid w:val="00A037E6"/>
    <w:rsid w:val="00A24004"/>
    <w:rsid w:val="00A357DA"/>
    <w:rsid w:val="00A37F6E"/>
    <w:rsid w:val="00AD565E"/>
    <w:rsid w:val="00B65320"/>
    <w:rsid w:val="00BE0914"/>
    <w:rsid w:val="00C435FC"/>
    <w:rsid w:val="00C72A96"/>
    <w:rsid w:val="00CD391B"/>
    <w:rsid w:val="00CF48D8"/>
    <w:rsid w:val="00D918AB"/>
    <w:rsid w:val="00EA6192"/>
    <w:rsid w:val="00EB1774"/>
    <w:rsid w:val="00F523C0"/>
    <w:rsid w:val="00FF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96"/>
    <w:pPr>
      <w:ind w:left="720"/>
      <w:contextualSpacing/>
    </w:pPr>
  </w:style>
  <w:style w:type="paragraph" w:styleId="a4">
    <w:name w:val="No Spacing"/>
    <w:uiPriority w:val="1"/>
    <w:qFormat/>
    <w:rsid w:val="004048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4048F0"/>
    <w:pPr>
      <w:spacing w:after="150"/>
    </w:pPr>
  </w:style>
  <w:style w:type="paragraph" w:customStyle="1" w:styleId="ConsPlusNormal">
    <w:name w:val="ConsPlusNormal"/>
    <w:rsid w:val="0031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Фирменный"/>
    <w:basedOn w:val="a"/>
    <w:rsid w:val="003148DE"/>
    <w:pPr>
      <w:ind w:firstLine="709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A4D7AF70FF7C9E04F26B00B7D3081C71AFB4D9A38EEA1F73E689383D704C7EE96461303E3828Dk4i1H" TargetMode="External"/><Relationship Id="rId13" Type="http://schemas.openxmlformats.org/officeDocument/2006/relationships/hyperlink" Target="consultantplus://offline/ref=00AC1F6A3854F075CB939E0DFAF12EDDF801E355ED078D2B843C2E0764E2055F3FA8324EX0BA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CA4D7AF70FF7C9E04F26B00B7D3081C71AFD47993AEEA1F73E689383D704C7EE96461Bk0i2H" TargetMode="External"/><Relationship Id="rId12" Type="http://schemas.openxmlformats.org/officeDocument/2006/relationships/hyperlink" Target="consultantplus://offline/ref=00AC1F6A3854F075CB939E0DFAF12EDDF801E55FEE058D2B843C2E0764E2055F3FA832470DC9B42EX6B3K" TargetMode="External"/><Relationship Id="rId17" Type="http://schemas.openxmlformats.org/officeDocument/2006/relationships/hyperlink" Target="consultantplus://offline/ref=A573384E9CDCC5F94FB517D2472EF42386B3F459FDAB98C5C90A3A5B4D241200F4438A7883EBEDP5HE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8999C7B54BE5A3F98B3E12A9B11153F5EEAA323B027AD293059D46A74D789660CF051218A863DAF8d6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CA4D7AF70FF7C9E04F26B00B7D3081C71AFD47993AEEA1F73E689383D704C7EE96461Ak0i4H" TargetMode="External"/><Relationship Id="rId11" Type="http://schemas.openxmlformats.org/officeDocument/2006/relationships/hyperlink" Target="consultantplus://offline/ref=ABCA4D7AF70FF7C9E04F26B00B7D3081C71AFD47993AEEA1F73E689383D704C7EE96461Bk0i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8999C7B54BE5A3F98B3E12A9B11153F5EEAA323B027AD293059D46A74D789660CF051218A863DAF8d6G" TargetMode="External"/><Relationship Id="rId10" Type="http://schemas.openxmlformats.org/officeDocument/2006/relationships/hyperlink" Target="consultantplus://offline/ref=ABCA4D7AF70FF7C9E04F26B00B7D3081C71AFD47993AEEA1F73E689383D704C7EE96461Ak0i4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CA4D7AF70FF7C9E04F26B00B7D3081C71AFB4D9A38EEA1F73E689383D704C7EE96461303E3828Dk4i1H" TargetMode="External"/><Relationship Id="rId14" Type="http://schemas.openxmlformats.org/officeDocument/2006/relationships/hyperlink" Target="consultantplus://offline/ref=B28999C7B54BE5A3F98B3E12A9B11153F5EEAA323B027AD293059D46A74D789660CF051218A863DAF8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7E537-47F5-47D5-8A1B-E889540A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</cp:revision>
  <cp:lastPrinted>2017-03-17T12:05:00Z</cp:lastPrinted>
  <dcterms:created xsi:type="dcterms:W3CDTF">2016-02-17T07:36:00Z</dcterms:created>
  <dcterms:modified xsi:type="dcterms:W3CDTF">2017-03-17T12:10:00Z</dcterms:modified>
</cp:coreProperties>
</file>