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E7F" w:rsidRPr="001A283A" w:rsidRDefault="00487E7F" w:rsidP="00487E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28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="00AB4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  <w:r w:rsidR="00755BBC" w:rsidRPr="001A28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9943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ОТЧЕТ </w:t>
      </w:r>
    </w:p>
    <w:p w:rsidR="00BF2C45" w:rsidRDefault="00487E7F" w:rsidP="0091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28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E70E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C97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Pr="001A28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7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</w:t>
      </w:r>
      <w:r w:rsidR="00915BCB" w:rsidRPr="001A28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финансово-хозяйственной деятельности </w:t>
      </w:r>
      <w:r w:rsidRPr="001A28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87E7F" w:rsidRDefault="00E70EE9" w:rsidP="00BF2C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BF2C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87E7F" w:rsidRPr="001A28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МУП «</w:t>
      </w:r>
      <w:proofErr w:type="spellStart"/>
      <w:r w:rsidR="00487E7F" w:rsidRPr="001A28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Тепловодсервис</w:t>
      </w:r>
      <w:proofErr w:type="spellEnd"/>
      <w:r w:rsidR="00487E7F" w:rsidRPr="001A28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 w:rsidR="00BF2C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915BCB" w:rsidRPr="001A28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Новосиль за 2020-2021 годы</w:t>
      </w:r>
    </w:p>
    <w:p w:rsidR="006065A6" w:rsidRPr="001A283A" w:rsidRDefault="006065A6" w:rsidP="00BF2C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7E7F" w:rsidRPr="001A283A" w:rsidRDefault="00487E7F" w:rsidP="0048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A28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Основание</w:t>
      </w:r>
      <w:r w:rsidR="00915BCB" w:rsidRPr="001A28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проведения проверки:</w:t>
      </w:r>
      <w:r w:rsidR="00915BCB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п.2.8</w:t>
      </w: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</w:t>
      </w:r>
      <w:r w:rsidR="00915BCB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 работ Контрольно-счетной палаты Новосильского района Орловской области на 2022</w:t>
      </w:r>
      <w:r w:rsidR="00E70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утвержденного</w:t>
      </w: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="00915BCB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едседателем Контрольно-счетной палаты Новосильского района </w:t>
      </w:r>
      <w:r w:rsidR="003A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№35-РК</w:t>
      </w:r>
      <w:r w:rsidR="00915BCB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30 декабря 2021  г</w:t>
      </w: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A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70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 председателя Контрольно-счетной палаты Новосильского района № 13-СП от </w:t>
      </w:r>
      <w:r w:rsidR="003A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июля 2022 года </w:t>
      </w:r>
      <w:r w:rsidR="00E70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проведении контрольного мероприятия «Проверка финансово-хозяйственной деятельности МУП «</w:t>
      </w:r>
      <w:proofErr w:type="spellStart"/>
      <w:r w:rsidR="00E70EE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Тепловодсервис</w:t>
      </w:r>
      <w:proofErr w:type="spellEnd"/>
      <w:r w:rsidR="00E70EE9">
        <w:rPr>
          <w:rFonts w:ascii="Times New Roman" w:eastAsia="Times New Roman" w:hAnsi="Times New Roman" w:cs="Times New Roman"/>
          <w:sz w:val="28"/>
          <w:szCs w:val="28"/>
          <w:lang w:eastAsia="ru-RU"/>
        </w:rPr>
        <w:t>» г. Новосиль, Новосильского района за 2020-2021 годы»».</w:t>
      </w:r>
      <w:proofErr w:type="gramEnd"/>
    </w:p>
    <w:p w:rsidR="00755BBC" w:rsidRPr="001A283A" w:rsidRDefault="00487E7F" w:rsidP="0048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8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проверки:</w:t>
      </w: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5BBC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результатов финансово-хозяйственной деятельности предприятия; проверка соблюдения порядка учета и распоряжения муниципальным имуществом, оценка эффективности использования муниципального имущества, находящегося в хозяйственном ведении МУП «</w:t>
      </w:r>
      <w:proofErr w:type="spellStart"/>
      <w:r w:rsidR="00755BBC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Тепловодсервис</w:t>
      </w:r>
      <w:proofErr w:type="spellEnd"/>
      <w:r w:rsidR="00755BBC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Start"/>
      <w:r w:rsidR="00755BBC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487E7F" w:rsidRPr="001A283A" w:rsidRDefault="00487E7F" w:rsidP="0048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8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проверки:</w:t>
      </w:r>
      <w:r w:rsidR="007824C8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нормативно-правовые, финансовые, правоустанавливающие, бухгалтерские, кассовые, справочные и иные документы, регламентирующие вопросы деятельности</w:t>
      </w: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унитарного предприятия «</w:t>
      </w:r>
      <w:proofErr w:type="spellStart"/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Тепловодсерв</w:t>
      </w:r>
      <w:r w:rsidR="007824C8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ис</w:t>
      </w:r>
      <w:proofErr w:type="spellEnd"/>
      <w:r w:rsidR="007824C8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», включая  управление, распоряжение и использование муниципальной собственностью.</w:t>
      </w:r>
    </w:p>
    <w:p w:rsidR="00487E7F" w:rsidRPr="001A283A" w:rsidRDefault="00487E7F" w:rsidP="0048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группы проверки:</w:t>
      </w:r>
    </w:p>
    <w:p w:rsidR="00487E7F" w:rsidRPr="001A283A" w:rsidRDefault="00487E7F" w:rsidP="0048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</w:t>
      </w:r>
      <w:r w:rsidR="00755BBC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едседатель Контрольно-счетной палаты </w:t>
      </w: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proofErr w:type="spellStart"/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Юрцевич</w:t>
      </w:r>
      <w:proofErr w:type="spellEnd"/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Зинаида Н</w:t>
      </w:r>
      <w:r w:rsidR="007824C8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иколаевна.</w:t>
      </w:r>
    </w:p>
    <w:p w:rsidR="00487E7F" w:rsidRPr="001A283A" w:rsidRDefault="00755BBC" w:rsidP="0048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Проверяемый период: 2020-2021 годы.</w:t>
      </w:r>
    </w:p>
    <w:p w:rsidR="00487E7F" w:rsidRDefault="00487E7F" w:rsidP="0048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проверки: выборочный.</w:t>
      </w:r>
    </w:p>
    <w:p w:rsidR="006065A6" w:rsidRPr="001A283A" w:rsidRDefault="006065A6" w:rsidP="0048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E7F" w:rsidRPr="001A283A" w:rsidRDefault="00487E7F" w:rsidP="0048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унитарное предприятие «</w:t>
      </w:r>
      <w:proofErr w:type="spellStart"/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Тепловодсервис</w:t>
      </w:r>
      <w:proofErr w:type="spellEnd"/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12EF5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Новосильского района (далее - П</w:t>
      </w: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редприятие) создано в соответствии с решением районного Совета народных депутатов №102 от 26.01.2005г., постановлением  Главы администрации района от 28.01.2005г. №6 « О создании муниципального предприятия «</w:t>
      </w:r>
      <w:proofErr w:type="spellStart"/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Тепловодсервис</w:t>
      </w:r>
      <w:proofErr w:type="spellEnd"/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», запись в Единый государственный реестр юридических лиц о юридическом лице произведена 21 апреля 2005.</w:t>
      </w:r>
    </w:p>
    <w:p w:rsidR="00487E7F" w:rsidRPr="001A283A" w:rsidRDefault="00487E7F" w:rsidP="0048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Ответственными за финанс</w:t>
      </w:r>
      <w:r w:rsidR="000549E3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ово-хозяйственную деятельность П</w:t>
      </w: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редприятия в проверяемом периоде являлись:</w:t>
      </w:r>
    </w:p>
    <w:p w:rsidR="00487E7F" w:rsidRPr="001A283A" w:rsidRDefault="00487E7F" w:rsidP="0048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правом</w:t>
      </w:r>
      <w:r w:rsidR="003E0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первой подписи - руководитель П</w:t>
      </w: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редприятия, </w:t>
      </w:r>
      <w:proofErr w:type="spellStart"/>
      <w:r w:rsidR="0099433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Вепренцев</w:t>
      </w:r>
      <w:proofErr w:type="spellEnd"/>
      <w:r w:rsidR="00994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Сергей Владимирович, на момент подписания акта проверки – </w:t>
      </w:r>
      <w:proofErr w:type="spellStart"/>
      <w:r w:rsidR="00994331">
        <w:rPr>
          <w:rFonts w:ascii="Times New Roman" w:eastAsia="Times New Roman" w:hAnsi="Times New Roman" w:cs="Times New Roman"/>
          <w:sz w:val="28"/>
          <w:szCs w:val="28"/>
          <w:lang w:eastAsia="ru-RU"/>
        </w:rPr>
        <w:t>Врио</w:t>
      </w:r>
      <w:proofErr w:type="spellEnd"/>
      <w:r w:rsidR="00994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Шляков Николай Александрович</w:t>
      </w:r>
      <w:r w:rsidR="00AB23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7E7F" w:rsidRPr="001A283A" w:rsidRDefault="00487E7F" w:rsidP="0048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правом второй подписи — главный бухгалтер предприятия,</w:t>
      </w:r>
      <w:r w:rsidR="00AB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Королева Евгения Александровна, на момент подписания акта проверки </w:t>
      </w:r>
      <w:proofErr w:type="spellStart"/>
      <w:r w:rsidR="00F94923">
        <w:rPr>
          <w:rFonts w:ascii="Times New Roman" w:eastAsia="Times New Roman" w:hAnsi="Times New Roman" w:cs="Times New Roman"/>
          <w:sz w:val="28"/>
          <w:szCs w:val="28"/>
          <w:lang w:eastAsia="ru-RU"/>
        </w:rPr>
        <w:t>и.о.гл</w:t>
      </w:r>
      <w:proofErr w:type="gramStart"/>
      <w:r w:rsidR="00F94923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="00F94923">
        <w:rPr>
          <w:rFonts w:ascii="Times New Roman" w:eastAsia="Times New Roman" w:hAnsi="Times New Roman" w:cs="Times New Roman"/>
          <w:sz w:val="28"/>
          <w:szCs w:val="28"/>
          <w:lang w:eastAsia="ru-RU"/>
        </w:rPr>
        <w:t>ухгалтера</w:t>
      </w:r>
      <w:proofErr w:type="spellEnd"/>
      <w:r w:rsidR="0095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Рыжкина Светлана Владимировна.</w:t>
      </w:r>
    </w:p>
    <w:p w:rsidR="00487E7F" w:rsidRPr="001A283A" w:rsidRDefault="003E0DEC" w:rsidP="0048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Учредителем П</w:t>
      </w:r>
      <w:r w:rsidR="00487E7F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редприятия является отдел по управлению </w:t>
      </w:r>
      <w:r w:rsidR="003A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 </w:t>
      </w:r>
      <w:r w:rsidR="00487E7F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</w:t>
      </w:r>
      <w:r w:rsidR="00273200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Новосильского район</w:t>
      </w:r>
      <w:proofErr w:type="gramStart"/>
      <w:r w:rsidR="00273200"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gramEnd"/>
      <w:r w:rsidR="0027320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далее–</w:t>
      </w:r>
      <w:r w:rsidR="00487E7F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Учредитель). Собственником </w:t>
      </w:r>
      <w:r w:rsidR="00487E7F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имущества предприятия является муниципальное образование Новосильский район.</w:t>
      </w:r>
    </w:p>
    <w:p w:rsidR="001A4239" w:rsidRPr="001A283A" w:rsidRDefault="00751BBC" w:rsidP="0048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 вид деятельности  Предприятия это  п</w:t>
      </w:r>
      <w:r w:rsidR="001A4239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роизводство пара и горячей воды (тепловой энергии) котельными</w:t>
      </w:r>
      <w:r w:rsidR="00A914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5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Предприятие имеет  </w:t>
      </w:r>
      <w:r w:rsidR="00957ECD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двенадцать дополнительных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деятельности.</w:t>
      </w:r>
    </w:p>
    <w:p w:rsidR="00487E7F" w:rsidRPr="001A283A" w:rsidRDefault="00487E7F" w:rsidP="0048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осуществления оп</w:t>
      </w:r>
      <w:r w:rsidR="00AC63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ределенных видов деятельности, П</w:t>
      </w: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редприятием получены лицензии:</w:t>
      </w:r>
    </w:p>
    <w:p w:rsidR="00487E7F" w:rsidRPr="001A283A" w:rsidRDefault="00487E7F" w:rsidP="0048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добычу питьевых подземных вод для хозяйственн</w:t>
      </w:r>
      <w:proofErr w:type="gramStart"/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питьевого водоснабжения населения  и технологического обеспечения  водой г. Новосиль  № 54695  ОРЛ  от 03.10.2006 года;</w:t>
      </w:r>
    </w:p>
    <w:p w:rsidR="00A9141C" w:rsidRDefault="00487E7F" w:rsidP="00E72E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эксплуатацию взрывопожароопасных производственных объектов  № ВП-10-000670 (С) от 18 марта 2011 года.</w:t>
      </w:r>
    </w:p>
    <w:p w:rsidR="00E72ED0" w:rsidRPr="001A283A" w:rsidRDefault="00E72ED0" w:rsidP="00E72E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уста</w:t>
      </w:r>
      <w:r w:rsidR="00AC635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вного фонда  Предприятия составляет</w:t>
      </w: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100133,00 руб. (в соответствии с постановлением главы администрации Новосильского района от 28.01.2005 г. № 6 « О созд</w:t>
      </w:r>
      <w:r w:rsidR="003E0DE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ании муниципального унитарного П</w:t>
      </w: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редприятия «</w:t>
      </w:r>
      <w:proofErr w:type="spellStart"/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Тепловодсервис</w:t>
      </w:r>
      <w:proofErr w:type="spellEnd"/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состоит из имущества муниципальной казны.</w:t>
      </w:r>
      <w:proofErr w:type="gramEnd"/>
    </w:p>
    <w:p w:rsidR="008C5EF2" w:rsidRPr="001A283A" w:rsidRDefault="0083358B" w:rsidP="008C5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проверяемого периода у Предприятия валовая прибыль зафиксирована лишь на 01.01.2020 года в сумме 6</w:t>
      </w:r>
      <w:r w:rsidR="00AC6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96,0 </w:t>
      </w:r>
      <w:proofErr w:type="spellStart"/>
      <w:r w:rsidR="00AC63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AC6355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AC6355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AC63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B2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районный бюджет П</w:t>
      </w:r>
      <w:r w:rsidR="000B2A93" w:rsidRPr="000B2A9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редприятие</w:t>
      </w:r>
      <w:r w:rsidR="000B2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 перечислено </w:t>
      </w:r>
      <w:r w:rsidR="000B2A93" w:rsidRPr="000B2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района часть прибыли, остающейся в его распоряжении после уплаты налого</w:t>
      </w:r>
      <w:r w:rsidR="000B2A93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иных обязательных платежей в су</w:t>
      </w: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мме </w:t>
      </w:r>
      <w:r w:rsidR="00AB4EA6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47,9 </w:t>
      </w:r>
      <w:r w:rsidR="00FA39EE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0436D6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A39EE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53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2020</w:t>
      </w:r>
      <w:r w:rsidR="000436D6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0B2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36D6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Предприятие сработало с убытком в сумме 1604,0 тыс. рублей. </w:t>
      </w:r>
      <w:proofErr w:type="gramStart"/>
      <w:r w:rsidR="000436D6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01.01.2022 года убыток Предприятия составил 8737,0 тыс. рублей, что о</w:t>
      </w:r>
      <w:r w:rsidR="00AC6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бусловлено ростом </w:t>
      </w:r>
      <w:r w:rsidR="00A91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635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</w:t>
      </w:r>
      <w:r w:rsidR="00971A1E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="00841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рской задолженностью образовавшейся на основании </w:t>
      </w:r>
      <w:r w:rsidR="00971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6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1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актов </w:t>
      </w:r>
      <w:r w:rsidR="001B1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C6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105F" w:rsidRPr="001B1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«Газпром </w:t>
      </w:r>
      <w:proofErr w:type="spellStart"/>
      <w:r w:rsidR="001B105F" w:rsidRPr="001B105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межрегионгаз</w:t>
      </w:r>
      <w:proofErr w:type="spellEnd"/>
      <w:r w:rsidR="001B105F" w:rsidRPr="001B1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Орел»</w:t>
      </w:r>
      <w:r w:rsidR="00C21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 газ</w:t>
      </w:r>
      <w:r w:rsidR="001B105F" w:rsidRPr="001B105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основании Федерального закона № 261-ФЗ от 23.11.2009 «Об энергосбережении и о повышении энергетической эффективности и о внесении изменений в отдельные законодательные акты Российской Федерации</w:t>
      </w:r>
      <w:r w:rsidR="001B105F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F0B6C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1C5B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(потребление газа не по приборам учета</w:t>
      </w:r>
      <w:r w:rsidR="00A9141C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21C5B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по проектной мощности </w:t>
      </w:r>
      <w:proofErr w:type="spellStart"/>
      <w:r w:rsidR="00C21C5B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газопотребляющих</w:t>
      </w:r>
      <w:proofErr w:type="spellEnd"/>
      <w:proofErr w:type="gramEnd"/>
      <w:r w:rsidR="00C21C5B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установок,  исходя из 24 часов работы их в сутки, что привело к увеличению стоимости  получаемого газа)</w:t>
      </w:r>
      <w:r w:rsidR="001B105F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B1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36D6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72ED0" w:rsidRPr="001A283A" w:rsidRDefault="00E72ED0" w:rsidP="008C5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BAB" w:rsidRDefault="000B2A93" w:rsidP="008C5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Проверкой </w:t>
      </w:r>
      <w:r w:rsidR="008C5EF2" w:rsidRPr="001A28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кассовых и банковских операций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установлено</w:t>
      </w:r>
      <w:r w:rsidR="00E06B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следующее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124BF7" w:rsidRPr="001A283A" w:rsidRDefault="008C5EF2" w:rsidP="00A153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Л</w:t>
      </w:r>
      <w:r w:rsidR="003D5D29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имит кассы</w:t>
      </w:r>
      <w:r w:rsidR="00767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Предприятии</w:t>
      </w:r>
      <w:r w:rsidR="003D5D29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</w:t>
      </w:r>
      <w:r w:rsidR="001B1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1C2760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риказами </w:t>
      </w:r>
      <w:r w:rsidR="003D5D29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директора Предприятия от 09.01.2020 года  на 2020 год в сумме  – 24</w:t>
      </w:r>
      <w:r w:rsidR="001C2760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proofErr w:type="spellStart"/>
      <w:r w:rsidR="001C2760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1C2760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1C2760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1C2760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., от 11.01.2021 года в сумме  20,0 тыс. рублей</w:t>
      </w:r>
      <w:r w:rsidR="00767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2021 год</w:t>
      </w:r>
      <w:r w:rsidR="001C2760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D5D29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Проверкой</w:t>
      </w:r>
      <w:r w:rsidR="00175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соблюдения требований  </w:t>
      </w:r>
      <w:r w:rsidR="00055BC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Указаний</w:t>
      </w:r>
      <w:r w:rsidR="003D5D29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Банка России от 11.03.2014 N 3210-У</w:t>
      </w:r>
      <w:r w:rsidR="001C2760" w:rsidRPr="001A283A">
        <w:rPr>
          <w:rFonts w:ascii="Times New Roman" w:hAnsi="Times New Roman" w:cs="Times New Roman"/>
          <w:sz w:val="28"/>
          <w:szCs w:val="28"/>
        </w:rPr>
        <w:t xml:space="preserve"> </w:t>
      </w:r>
      <w:r w:rsidR="001C2760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"О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предпринимательства" установлены факты</w:t>
      </w: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превыш</w:t>
      </w:r>
      <w:r w:rsidR="001C2760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 лимита кассы </w:t>
      </w:r>
      <w:r w:rsidR="001C2760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2020 году  35 случаев</w:t>
      </w:r>
      <w:r w:rsidR="00F93CF6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171018,57 рублей превышения лимитов</w:t>
      </w:r>
      <w:r w:rsidR="001C2760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2021 году 58 случаев</w:t>
      </w:r>
      <w:r w:rsidR="00F93CF6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304140,83 рубля превышения лимитов</w:t>
      </w:r>
      <w:r w:rsidR="00E06B45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A9141C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6B45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37000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нарушение</w:t>
      </w:r>
      <w:r w:rsidR="00B37000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 </w:t>
      </w: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37000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(п. п. 2, </w:t>
      </w:r>
      <w:hyperlink r:id="rId9" w:history="1">
        <w:r w:rsidR="00B37000" w:rsidRPr="001A283A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</w:hyperlink>
      <w:r w:rsidR="00B37000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Указания N 3210-У)</w:t>
      </w:r>
      <w:r w:rsidR="00E06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7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кассиром </w:t>
      </w:r>
      <w:r w:rsidR="00B37000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соблюдались  требования по сдаче сверхлимитных денежных сре</w:t>
      </w:r>
      <w:proofErr w:type="gramStart"/>
      <w:r w:rsidR="00B37000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б</w:t>
      </w:r>
      <w:proofErr w:type="gramEnd"/>
      <w:r w:rsidR="00B37000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анк.</w:t>
      </w:r>
      <w:r w:rsidR="00A153A2" w:rsidRPr="00A153A2">
        <w:t xml:space="preserve"> </w:t>
      </w:r>
      <w:r w:rsidR="00A153A2" w:rsidRPr="00A15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давности привлечения к </w:t>
      </w:r>
      <w:r w:rsidR="00A153A2" w:rsidRPr="00A153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административной ответственности</w:t>
      </w:r>
      <w:r w:rsidR="00A91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истек (</w:t>
      </w:r>
      <w:r w:rsidR="00A153A2" w:rsidRPr="00A153A2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месяца со дня совершения правонарушения</w:t>
      </w:r>
      <w:proofErr w:type="gramStart"/>
      <w:r w:rsidR="00B37000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141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End"/>
      <w:r w:rsidR="00A914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5EF2" w:rsidRPr="009F0B6C" w:rsidRDefault="00971A1E" w:rsidP="008C5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3378C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нарушение </w:t>
      </w:r>
      <w:r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Указания N 3210-У на Предприятии </w:t>
      </w:r>
      <w:r w:rsidR="00124BF7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отсутствует приказ руководителя, позволяющий накопление юридическим лицом наличных денег в кассе сверх установленного</w:t>
      </w:r>
      <w:r w:rsidR="001B105F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лимита остатка наличных денег </w:t>
      </w:r>
      <w:r w:rsidR="00124BF7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дни выплат</w:t>
      </w:r>
      <w:r w:rsidR="00622312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124BF7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заработной платы.</w:t>
      </w:r>
    </w:p>
    <w:p w:rsidR="000627EF" w:rsidRPr="001A283A" w:rsidRDefault="00175A81" w:rsidP="000627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</w:t>
      </w:r>
      <w:r w:rsidR="006B54A8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установлено</w:t>
      </w:r>
      <w:r w:rsidR="00AA4AF6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расходование средств без оправдательных нормативно-правовых  документов Предприятия</w:t>
      </w:r>
      <w:r w:rsidR="00413B80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A4AF6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85369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B54A8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5369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54A8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</w:t>
      </w:r>
      <w:r w:rsidR="00AA4AF6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приказов директора </w:t>
      </w:r>
      <w:r w:rsidR="006B54A8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B54A8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Вепренцева</w:t>
      </w:r>
      <w:proofErr w:type="spellEnd"/>
      <w:r w:rsidR="006B54A8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  № 68 от 24.12.2020 года </w:t>
      </w:r>
      <w:r w:rsidR="00AA4AF6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A85369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27808,29 рублей и № </w:t>
      </w:r>
      <w:r w:rsidR="00AA4AF6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76-2 от 17.12.2021 года в сумме </w:t>
      </w:r>
      <w:r w:rsidR="00A85369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30344,71 рубль «О выделении денег на подарки»</w:t>
      </w:r>
      <w:r w:rsidR="009F0B6C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как </w:t>
      </w:r>
      <w:r w:rsidR="00BB529F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4AF6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27EF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 коллективном договоре Предприятия не зафиксирована </w:t>
      </w:r>
      <w:r w:rsidR="001A283A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законность </w:t>
      </w:r>
      <w:r w:rsidR="000627EF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работодателя финансировать прио</w:t>
      </w:r>
      <w:r w:rsidR="00413B80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бретение новогодних по</w:t>
      </w:r>
      <w:r w:rsidR="00BB529F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дарков из средств Предприятия</w:t>
      </w:r>
      <w:r w:rsidR="007C3877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D0BAB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529F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следовательно</w:t>
      </w:r>
      <w:r w:rsidR="007C3877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B529F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3B80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E62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расходы </w:t>
      </w:r>
      <w:r w:rsidR="00413B80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не</w:t>
      </w:r>
      <w:proofErr w:type="gramEnd"/>
      <w:r w:rsidR="00413B80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обоснованными</w:t>
      </w:r>
      <w:r w:rsidR="00413B80" w:rsidRPr="004E245E"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  <w:t>.</w:t>
      </w:r>
    </w:p>
    <w:p w:rsidR="00C71065" w:rsidRPr="001A283A" w:rsidRDefault="00C71065" w:rsidP="008C5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784" w:rsidRPr="001A283A" w:rsidRDefault="00AA1784" w:rsidP="00AA1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расходования средств на заработную плату проводилось по регистрам синтетического и аналитического учета, журналу операций по начислению заработной платы, штатным расписаниям, табелям учета рабочего времени, расчетно-платежным ведомостям.</w:t>
      </w:r>
    </w:p>
    <w:p w:rsidR="00AA1784" w:rsidRPr="001A283A" w:rsidRDefault="00AA1784" w:rsidP="00AA1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Проверке представ</w:t>
      </w:r>
      <w:r w:rsidR="002B4263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лено</w:t>
      </w:r>
      <w:r w:rsidR="00AF514A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</w:t>
      </w:r>
      <w:r w:rsidR="002B4263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татно</w:t>
      </w:r>
      <w:r w:rsidR="00AF514A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B4263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расписание </w:t>
      </w:r>
      <w:r w:rsidR="00227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2B4263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7B27">
        <w:rPr>
          <w:rFonts w:ascii="Times New Roman" w:eastAsia="Times New Roman" w:hAnsi="Times New Roman" w:cs="Times New Roman"/>
          <w:sz w:val="28"/>
          <w:szCs w:val="28"/>
          <w:lang w:eastAsia="ru-RU"/>
        </w:rPr>
        <w:t>2020 -2021 год</w:t>
      </w:r>
      <w:r w:rsidR="002270C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B4263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</w:t>
      </w:r>
      <w:r w:rsidR="00C17B27">
        <w:rPr>
          <w:rFonts w:ascii="Times New Roman" w:eastAsia="Times New Roman" w:hAnsi="Times New Roman" w:cs="Times New Roman"/>
          <w:sz w:val="28"/>
          <w:szCs w:val="28"/>
          <w:lang w:eastAsia="ru-RU"/>
        </w:rPr>
        <w:t>ержденное директором Предприятия №1.1 от 01.01.2020 года</w:t>
      </w: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B007B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784" w:rsidRPr="001A283A" w:rsidRDefault="007B007B" w:rsidP="00AA1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8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Штатное расписание от  01.01.2020</w:t>
      </w:r>
      <w:r w:rsidR="00AA1784" w:rsidRPr="001A28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A40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.,</w:t>
      </w:r>
      <w:r w:rsidR="00AA1784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</w:t>
      </w: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верждено в количестве 71</w:t>
      </w:r>
      <w:r w:rsidR="00AA1784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proofErr w:type="gramStart"/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месячным</w:t>
      </w:r>
      <w:proofErr w:type="gramEnd"/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ФОТ 909208,99 руб.,</w:t>
      </w:r>
      <w:r w:rsidR="00AA1784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том числе:</w:t>
      </w:r>
    </w:p>
    <w:p w:rsidR="00AA1784" w:rsidRPr="001A283A" w:rsidRDefault="00AA1784" w:rsidP="00AA1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Административ</w:t>
      </w:r>
      <w:r w:rsidR="007B007B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управленческий персонал -  8</w:t>
      </w: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</w:t>
      </w:r>
      <w:r w:rsidR="00A91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диниц, </w:t>
      </w:r>
      <w:proofErr w:type="gramStart"/>
      <w:r w:rsidR="007B007B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7B007B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B007B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месячным</w:t>
      </w:r>
      <w:proofErr w:type="gramEnd"/>
      <w:r w:rsidR="007B007B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ФОТ  162980,99</w:t>
      </w:r>
      <w:r w:rsidR="00767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A406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A1784" w:rsidRPr="001A283A" w:rsidRDefault="00AA1784" w:rsidP="00AA1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Участок « В</w:t>
      </w:r>
      <w:r w:rsidR="007B007B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одопровод »  -13,41 </w:t>
      </w: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 w:rsidR="007B007B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914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B007B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B007B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7B007B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B007B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месячным</w:t>
      </w:r>
      <w:proofErr w:type="gramEnd"/>
      <w:r w:rsidR="007B007B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ФОТ   173905,70</w:t>
      </w:r>
      <w:r w:rsidR="00767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A406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A1784" w:rsidRPr="001A283A" w:rsidRDefault="007B007B" w:rsidP="00AA1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Участок «Канализация  -8,41 </w:t>
      </w:r>
      <w:r w:rsidR="00AA1784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</w:t>
      </w:r>
      <w:r w:rsidR="00A91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</w:t>
      </w: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месячным</w:t>
      </w:r>
      <w:proofErr w:type="gramEnd"/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ФОТ 99363,70</w:t>
      </w:r>
      <w:r w:rsidR="00AA1784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A406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A1784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B007B" w:rsidRDefault="00AA1784" w:rsidP="00AA1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Участок « Тепловые сети» - 13 един</w:t>
      </w:r>
      <w:r w:rsidR="007B007B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иц</w:t>
      </w:r>
      <w:r w:rsidR="00A91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B007B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месячным ФОТ 163527,69 руб.</w:t>
      </w:r>
    </w:p>
    <w:p w:rsidR="00B36606" w:rsidRPr="001A283A" w:rsidRDefault="00B36606" w:rsidP="00AA1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Средняя оплата труда по Предприятию</w:t>
      </w:r>
      <w:r w:rsidR="00966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01.01.2022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</w:t>
      </w:r>
      <w:r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12805,76 рублей</w:t>
      </w:r>
      <w:r w:rsidR="00966B73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00668" w:rsidRPr="001A283A" w:rsidRDefault="00F00668" w:rsidP="00625B7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</w:t>
      </w:r>
      <w:r w:rsidR="00512060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выборочной </w:t>
      </w: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</w:t>
      </w:r>
      <w:r w:rsidR="00512060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правильности </w:t>
      </w:r>
      <w:r w:rsidR="00611BEC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начисления заработной платы </w:t>
      </w: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установлено</w:t>
      </w:r>
      <w:r w:rsidR="00364249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25B7B" w:rsidRPr="001A283A" w:rsidRDefault="00625B7B" w:rsidP="00625B7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-На протяжении всего проверяемого периода</w:t>
      </w:r>
      <w:r w:rsidR="00790210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</w:t>
      </w:r>
      <w:r w:rsidR="00AC748F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Предприятии вменялись дополнительные</w:t>
      </w: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обязанностей </w:t>
      </w:r>
      <w:r w:rsidR="00790210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наряду с работой, определенной трудовым договором без  письменного согласия работника</w:t>
      </w:r>
      <w:r w:rsidR="00AC748F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90210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явл</w:t>
      </w:r>
      <w:r w:rsidR="00AC748F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яется не соблюдением </w:t>
      </w:r>
      <w:r w:rsidR="00790210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389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 </w:t>
      </w:r>
      <w:r w:rsidR="00790210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ч. 1 ст. 60.2 ТК РФ</w:t>
      </w:r>
      <w:r w:rsidR="00A153A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2060" w:rsidRPr="001A283A" w:rsidRDefault="00512060" w:rsidP="00625B7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B5518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Проводились </w:t>
      </w:r>
      <w:r w:rsidR="008F6E0B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B5518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ыплаты на основании приказов</w:t>
      </w:r>
      <w:r w:rsidR="009F0B6C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B5518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3706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которых не </w:t>
      </w:r>
      <w:proofErr w:type="gramStart"/>
      <w:r w:rsidR="00AB3706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 </w:t>
      </w:r>
      <w:r w:rsidR="00E91418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3706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конкретный   способ</w:t>
      </w:r>
      <w:r w:rsidR="00A02688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389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оплаты</w:t>
      </w:r>
      <w:r w:rsidR="00A02688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</w:t>
      </w:r>
      <w:r w:rsidR="008F6E0B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работу в выходной день являются</w:t>
      </w:r>
      <w:proofErr w:type="gramEnd"/>
      <w:r w:rsidR="008F6E0B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обоснованными.</w:t>
      </w:r>
      <w:r w:rsidR="00E91418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Всего таки</w:t>
      </w:r>
      <w:r w:rsidR="00AB3706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х выплат начислено и выплачено  на  сумму</w:t>
      </w:r>
      <w:r w:rsidR="00E91418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30245,31 рубл</w:t>
      </w:r>
      <w:r w:rsidR="002B5518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ь(№ 18 от 30.03.2021 г.,№22 от 19.04.2021 г.,№ 24 от 14.05.2021 г., № 32 от 15.06.2021г., № 47 от 31.08.2021 года </w:t>
      </w:r>
      <w:proofErr w:type="gramStart"/>
      <w:r w:rsidR="002B5518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17B27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="00C17B27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проверки  замечание устранено)</w:t>
      </w:r>
      <w:r w:rsidR="00E91418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E91418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784" w:rsidRPr="001A283A" w:rsidRDefault="0083143A" w:rsidP="001D46D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Задолженность</w:t>
      </w:r>
      <w:r w:rsidR="00531592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6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оплате труда  в проверяемом периоде  </w:t>
      </w:r>
      <w:r w:rsidR="001D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значится.</w:t>
      </w:r>
    </w:p>
    <w:p w:rsidR="00AA1784" w:rsidRPr="002B5518" w:rsidRDefault="00CA7C01" w:rsidP="00AA1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28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2B55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Проверкой </w:t>
      </w:r>
      <w:r w:rsidR="00AA1784" w:rsidRPr="001A28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расчетов с подотчетными лицами</w:t>
      </w:r>
      <w:r w:rsidR="002B55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установлено:</w:t>
      </w:r>
      <w:r w:rsidR="00AA1784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Проверка подотчетных сумм проводилась по банковским и кассовым документам, </w:t>
      </w:r>
      <w:r w:rsidR="00AA1784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авансовым отчетам, </w:t>
      </w:r>
      <w:proofErr w:type="spellStart"/>
      <w:r w:rsidR="00AA1784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оборотн</w:t>
      </w:r>
      <w:proofErr w:type="gramStart"/>
      <w:r w:rsidR="00AA1784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="00AA1784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="00AA1784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сальдовым ведомостям. Суммы, выданные в подотчет на административно-хозяйственные нужды, учитываются на счете 71 « Расчеты с подотчетными лицами».</w:t>
      </w:r>
    </w:p>
    <w:p w:rsidR="00AA1784" w:rsidRPr="001A283A" w:rsidRDefault="00AA1784" w:rsidP="003C506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Наличные денежные средства в подотчет выдавались на приобретение </w:t>
      </w:r>
      <w:proofErr w:type="gramStart"/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товарно- материальных</w:t>
      </w:r>
      <w:proofErr w:type="gramEnd"/>
      <w:r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ценностей. Денежные средства в подотчет выдавались на основании личного заявления, утвержденного директором. Списание подотчетных сумм производилось на основании авансовых отчетов, утвержденных директором.</w:t>
      </w:r>
    </w:p>
    <w:p w:rsidR="000D4C46" w:rsidRPr="001A283A" w:rsidRDefault="008B7EC8" w:rsidP="007075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</w:t>
      </w:r>
      <w:r w:rsidR="001A283A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ркой установлено</w:t>
      </w:r>
      <w:r w:rsidR="00C17B27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течение всего проверяемого периода, </w:t>
      </w:r>
      <w:r w:rsidR="001A283A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несоблюдение  требований </w:t>
      </w:r>
      <w:r w:rsidR="00C01CB0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 9 Закона N 402-ФЗ</w:t>
      </w:r>
      <w:r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</w:t>
      </w:r>
      <w:proofErr w:type="spellEnd"/>
      <w:r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 </w:t>
      </w:r>
      <w:proofErr w:type="spellStart"/>
      <w:r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6.3 п. 6 Указания N 3210-У, </w:t>
      </w:r>
      <w:proofErr w:type="spellStart"/>
      <w:r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</w:t>
      </w:r>
      <w:proofErr w:type="spellEnd"/>
      <w:r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. 4 Указаний по применению и заполнению унифицированной форм</w:t>
      </w:r>
      <w:r w:rsidR="00C01CB0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ы "Авансовый отчет"</w:t>
      </w:r>
      <w:r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утв. Постановлением Г</w:t>
      </w:r>
      <w:r w:rsidR="002623AB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оскомстата России N 55), так р</w:t>
      </w:r>
      <w:r w:rsidR="000D4C46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аботник</w:t>
      </w:r>
      <w:r w:rsidR="00C21C5B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 Предприятия не  </w:t>
      </w:r>
      <w:r w:rsidR="002623AB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заполняются </w:t>
      </w:r>
      <w:r w:rsidR="00C21C5B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графа 3</w:t>
      </w:r>
      <w:r w:rsidR="000D4C46" w:rsidRPr="009F0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10" w:history="1">
        <w:r w:rsidR="000D4C46" w:rsidRPr="009F0B6C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оборотной стороны</w:t>
        </w:r>
      </w:hyperlink>
      <w:r w:rsidR="000D4C46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авансового отчета,</w:t>
      </w:r>
      <w:r w:rsidR="00C21C5B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 указываются   номер  документа</w:t>
      </w:r>
      <w:r w:rsidR="000D4C46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подтверждающих фактические расходы на приобретение</w:t>
      </w:r>
      <w:proofErr w:type="gramEnd"/>
      <w:r w:rsidR="000D4C46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денежных документ</w:t>
      </w:r>
      <w:r w:rsidR="002623AB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ов. Перечисленные  и  приложенные документы к авансовым отчетам  не нумеруются </w:t>
      </w:r>
      <w:r w:rsidR="000D4C46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порядке, соответствующем записям в </w:t>
      </w:r>
      <w:r w:rsidR="002623AB" w:rsidRPr="009F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авансовом отчете.</w:t>
      </w:r>
      <w:r w:rsidR="002623AB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4C46" w:rsidRPr="001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784" w:rsidRPr="00B81E62" w:rsidRDefault="00AA1784" w:rsidP="00AA1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7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</w:p>
    <w:p w:rsidR="00AA1784" w:rsidRPr="00EC7D4E" w:rsidRDefault="002B5518" w:rsidP="00AA1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Проверкой </w:t>
      </w:r>
      <w:r w:rsidR="00AA1784" w:rsidRPr="00EC7D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сохранности и эффективности использования основных средств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установлено:</w:t>
      </w:r>
    </w:p>
    <w:p w:rsidR="008C5209" w:rsidRPr="006915FC" w:rsidRDefault="00093E67" w:rsidP="00AA1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5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01.01.2020</w:t>
      </w:r>
      <w:r w:rsidR="00AA1784" w:rsidRPr="006915F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AF5FD7" w:rsidRPr="006915FC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="00076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Предприятии  отражено </w:t>
      </w:r>
      <w:r w:rsidR="00AA1784" w:rsidRPr="00691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</w:t>
      </w:r>
      <w:r w:rsidRPr="006915FC">
        <w:rPr>
          <w:rFonts w:ascii="Times New Roman" w:eastAsia="Times New Roman" w:hAnsi="Times New Roman" w:cs="Times New Roman"/>
          <w:sz w:val="28"/>
          <w:szCs w:val="28"/>
          <w:lang w:eastAsia="ru-RU"/>
        </w:rPr>
        <w:t>вных средств на су</w:t>
      </w:r>
      <w:r w:rsidR="00AF5FD7" w:rsidRPr="006915FC">
        <w:rPr>
          <w:rFonts w:ascii="Times New Roman" w:eastAsia="Times New Roman" w:hAnsi="Times New Roman" w:cs="Times New Roman"/>
          <w:sz w:val="28"/>
          <w:szCs w:val="28"/>
          <w:lang w:eastAsia="ru-RU"/>
        </w:rPr>
        <w:t>мму  23410</w:t>
      </w:r>
      <w:r w:rsidRPr="006915F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F5FD7" w:rsidRPr="006915F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11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15F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6915FC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915FC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691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марте 2020 года  на основании   распоряжения администрации Новосильского района № 85 от 20.02.2020 г.,  списано основных средств на сумму 305,0 тыс. рублей и </w:t>
      </w:r>
      <w:r w:rsidR="00AF5FD7" w:rsidRPr="006915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поставлено на баланс основных средств на сумму 0,02 рубля(все документы представлены проверке</w:t>
      </w:r>
      <w:r w:rsidR="00E77FF6" w:rsidRPr="006915FC">
        <w:rPr>
          <w:sz w:val="28"/>
          <w:szCs w:val="28"/>
        </w:rPr>
        <w:t xml:space="preserve"> </w:t>
      </w:r>
      <w:r w:rsidR="00076C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района</w:t>
      </w:r>
      <w:r w:rsidR="00AF5FD7" w:rsidRPr="006915F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A1784" w:rsidRPr="00EC7D4E" w:rsidRDefault="00AF5FD7" w:rsidP="00AA1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01.01.2021 года основных средств по Главной книге Предприятия  числилось в сумме </w:t>
      </w:r>
      <w:r w:rsidR="00E77FF6" w:rsidRPr="006915FC">
        <w:rPr>
          <w:rFonts w:ascii="Times New Roman" w:eastAsia="Times New Roman" w:hAnsi="Times New Roman" w:cs="Times New Roman"/>
          <w:sz w:val="28"/>
          <w:szCs w:val="28"/>
          <w:lang w:eastAsia="ru-RU"/>
        </w:rPr>
        <w:t>21559</w:t>
      </w:r>
      <w:r w:rsidRPr="006915FC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рублей. На основании  распоряжения администрации Новосильского района № 326 от 31.11.2021 года  Предприятию передано в хозяйственное ведение основных средст</w:t>
      </w:r>
      <w:r w:rsidR="00B81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 сумму 419,408 </w:t>
      </w:r>
      <w:proofErr w:type="spellStart"/>
      <w:r w:rsidR="00B81E6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B81E62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B81E62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B81E6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77FF6" w:rsidRPr="00691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распоряжения администрации Новосильского района № 199 от 09.07.2021 года </w:t>
      </w:r>
      <w:r w:rsidRPr="00691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списано средств на </w:t>
      </w:r>
      <w:r w:rsidR="00E77FF6" w:rsidRPr="006915F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сумму 6,9 тыс. рублей(</w:t>
      </w:r>
      <w:r w:rsidR="00E77FF6" w:rsidRPr="00EC7D4E">
        <w:rPr>
          <w:sz w:val="28"/>
          <w:szCs w:val="28"/>
        </w:rPr>
        <w:t xml:space="preserve"> </w:t>
      </w:r>
      <w:r w:rsidR="00E77FF6" w:rsidRPr="00EC7D4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документы представлены проверке  администрацией района</w:t>
      </w:r>
      <w:r w:rsidR="00AA1784" w:rsidRPr="00F113D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77FF6" w:rsidRPr="00EC7D4E">
        <w:rPr>
          <w:rFonts w:ascii="Times New Roman" w:eastAsia="Times New Roman" w:hAnsi="Times New Roman" w:cs="Times New Roman"/>
          <w:sz w:val="28"/>
          <w:szCs w:val="28"/>
          <w:lang w:eastAsia="ru-RU"/>
        </w:rPr>
        <w:t>.На конец проверяемого периода основных средств за Предприятием числится в сумме 20155,0 тыс. рублей( что подвержено Главной книгой, карточкой учета муниципального имущества имеющегося юридического лица</w:t>
      </w:r>
      <w:r w:rsidR="005E5693" w:rsidRPr="00EC7D4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C5209" w:rsidRPr="00EC7D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77FF6" w:rsidRPr="00EC7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784" w:rsidRDefault="00AA1784" w:rsidP="00AA1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D4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Списание ГСМ производится на основании путевых листов по нормам расхода согласно пройденному расстоянию. ГСМ в подотчет приходуются на основании выданных талонов.</w:t>
      </w:r>
    </w:p>
    <w:p w:rsidR="00B81E62" w:rsidRDefault="00315D7F" w:rsidP="001446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Проверкой оформления</w:t>
      </w:r>
      <w:r w:rsidR="00144605" w:rsidRPr="0014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документов, служащих основанием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списания ГСМ установлено: в течение всего проверяемого периода   установлены </w:t>
      </w:r>
      <w:r w:rsidR="00144605" w:rsidRPr="0014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факты принятия к учету путевых листов, не соответствующих требованиям к их оформл</w:t>
      </w:r>
      <w:r w:rsidR="006915FC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ению, а именно</w:t>
      </w:r>
      <w:r w:rsidR="00B81E6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44605" w:rsidRPr="00144605" w:rsidRDefault="00B81E62" w:rsidP="001446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691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4605" w:rsidRPr="0014460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указаны пункты назначения по маршрутам следования в графах "Мес</w:t>
      </w:r>
      <w:r w:rsidR="00691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отправления, назначения", </w:t>
      </w:r>
      <w:r w:rsidR="00144605" w:rsidRPr="0014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оборотной стороне путевых листов не указано время выезда и возвращения при каждой поездке, </w:t>
      </w:r>
      <w:r w:rsidR="00691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указано</w:t>
      </w:r>
      <w:r w:rsidR="00144605" w:rsidRPr="0014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время ра</w:t>
      </w:r>
      <w:r w:rsidR="006915F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боты водителя</w:t>
      </w:r>
      <w:r w:rsidR="00497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44605" w:rsidRPr="0014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подписи </w:t>
      </w:r>
      <w:r w:rsidR="00497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лиц, пользовавшегося автомобилем проставляется в неуказанном месте, что является нарушением </w:t>
      </w:r>
      <w:r w:rsidR="00144605" w:rsidRPr="0014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(Закона о бухгалтерском учете</w:t>
      </w:r>
      <w:r w:rsidR="00497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402-ФЗ</w:t>
      </w:r>
      <w:r w:rsidR="00144605" w:rsidRPr="00144605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разд. II "Обязательные реквизиты путевого листа" Приказа Минтранса РФ от 18.09.2008 N 152</w:t>
      </w:r>
      <w:proofErr w:type="gramEnd"/>
      <w:r w:rsidR="00144605" w:rsidRPr="0014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proofErr w:type="gramStart"/>
      <w:r w:rsidR="00144605" w:rsidRPr="0014460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обязательных реквизитов и порядка заполнения путевых листов"</w:t>
      </w:r>
      <w:r w:rsidR="00F113D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02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4514E1" w:rsidRDefault="0083143A" w:rsidP="00AA1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514E1" w:rsidRPr="004514E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утевой лист, не содержащий в составе своих реквизитов информацию о конкретном месте следования автомобиля с указанием наименования организации и адреса, не может подтверждат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обоснованность </w:t>
      </w:r>
      <w:r w:rsidR="00E30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 на приобретение ГСМ. С</w:t>
      </w:r>
      <w:r w:rsidR="004514E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ледовательно</w:t>
      </w:r>
      <w:r w:rsidR="007C3CE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произведенные  расходы Предприятием </w:t>
      </w:r>
      <w:r w:rsidR="00451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</w:t>
      </w:r>
      <w:r w:rsidR="00E30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1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ГСМ в 2020 году в сумме </w:t>
      </w:r>
      <w:r w:rsidR="00234890">
        <w:rPr>
          <w:rFonts w:ascii="Times New Roman" w:eastAsia="Times New Roman" w:hAnsi="Times New Roman" w:cs="Times New Roman"/>
          <w:sz w:val="28"/>
          <w:szCs w:val="28"/>
          <w:lang w:eastAsia="ru-RU"/>
        </w:rPr>
        <w:t>533,555</w:t>
      </w:r>
      <w:r w:rsidR="00E30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3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 в 2021 году </w:t>
      </w:r>
      <w:r w:rsidR="00234890">
        <w:rPr>
          <w:rFonts w:ascii="Times New Roman" w:eastAsia="Times New Roman" w:hAnsi="Times New Roman" w:cs="Times New Roman"/>
          <w:sz w:val="28"/>
          <w:szCs w:val="28"/>
          <w:lang w:eastAsia="ru-RU"/>
        </w:rPr>
        <w:t>634,047</w:t>
      </w:r>
      <w:r w:rsidR="00E30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 не в полной мере обоснованные.</w:t>
      </w:r>
    </w:p>
    <w:p w:rsidR="00AA1784" w:rsidRPr="00E30222" w:rsidRDefault="00AA1784" w:rsidP="00AA1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2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списания бензина установлены на основании норм расхода топлива и смазочных материалов на автомобильном транспорте, утвержденных распоряжением Минтранса России № АМ- 23р от 14 июля 2008 года (</w:t>
      </w:r>
      <w:proofErr w:type="spellStart"/>
      <w:r w:rsidRPr="00E3022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proofErr w:type="gramStart"/>
      <w:r w:rsidRPr="00E30222"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proofErr w:type="gramEnd"/>
      <w:r w:rsidRPr="00E3022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spellEnd"/>
      <w:r w:rsidRPr="00E30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20.09.2018г).  Переход на летние и зимние нормы расх</w:t>
      </w:r>
      <w:r w:rsidR="00E30222" w:rsidRPr="00E30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ГСМ осуществлялся  на основании </w:t>
      </w:r>
      <w:r w:rsidRPr="00E30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приказа </w:t>
      </w:r>
      <w:r w:rsidRPr="00E3022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 Предприятия.</w:t>
      </w:r>
    </w:p>
    <w:p w:rsidR="00487E7F" w:rsidRDefault="00775FA8" w:rsidP="0048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итогам контрольного мероприятия </w:t>
      </w:r>
      <w:r w:rsidR="008F6E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установлено:</w:t>
      </w:r>
    </w:p>
    <w:p w:rsidR="0038715B" w:rsidRPr="0038715B" w:rsidRDefault="00775FA8" w:rsidP="0038715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</w:pPr>
      <w:r w:rsidRPr="00775FA8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1.</w:t>
      </w:r>
      <w:r w:rsidR="0038715B" w:rsidRPr="0038715B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Проверено средств:</w:t>
      </w:r>
    </w:p>
    <w:p w:rsidR="0038715B" w:rsidRPr="0038715B" w:rsidRDefault="00775FA8" w:rsidP="0038715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</w:pPr>
      <w:r w:rsidRPr="00775FA8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   2020  год- 25421,0 тыс. руб.;</w:t>
      </w:r>
    </w:p>
    <w:p w:rsidR="00775FA8" w:rsidRDefault="00775FA8" w:rsidP="00775FA8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</w:pPr>
      <w:r w:rsidRPr="00775FA8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   2021  год- 33083,0 </w:t>
      </w:r>
      <w:proofErr w:type="spellStart"/>
      <w:r w:rsidRPr="00775FA8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тыс</w:t>
      </w:r>
      <w:proofErr w:type="gramStart"/>
      <w:r w:rsidRPr="00775FA8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.</w:t>
      </w:r>
      <w:r w:rsidR="0038715B" w:rsidRPr="0038715B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р</w:t>
      </w:r>
      <w:proofErr w:type="gramEnd"/>
      <w:r w:rsidR="0038715B" w:rsidRPr="0038715B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уб</w:t>
      </w:r>
      <w:proofErr w:type="spellEnd"/>
      <w:r w:rsidR="0038715B" w:rsidRPr="0038715B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.</w:t>
      </w:r>
    </w:p>
    <w:p w:rsidR="006065A6" w:rsidRDefault="006065A6" w:rsidP="00775FA8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</w:pP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Нарушений установлено на сумму 1700,914 </w:t>
      </w:r>
      <w:proofErr w:type="spellStart"/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тыс</w:t>
      </w:r>
      <w:proofErr w:type="gramStart"/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ублей</w:t>
      </w:r>
      <w:proofErr w:type="spellEnd"/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, из них неправомерно и</w:t>
      </w:r>
      <w:r w:rsidR="002B5518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зрасходовано средств в сумме 58</w:t>
      </w:r>
      <w:r w:rsidR="000C0E79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153,0</w:t>
      </w:r>
      <w:r w:rsidR="002B5518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 w:rsidR="000C0E79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рублей.</w:t>
      </w:r>
    </w:p>
    <w:p w:rsidR="00487E7F" w:rsidRDefault="00775FA8" w:rsidP="00775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87E7F" w:rsidRPr="001209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2097E" w:rsidRPr="001209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Предприятие создано в целях выполнения работ, производства продукции, оказания услуг для выполнения районных социально- экономических заказов, удовлетворения общественных потребностей и  получения  прибыли.</w:t>
      </w:r>
      <w:r w:rsidR="00487E7F" w:rsidRPr="00120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75A81" w:rsidRDefault="00905331" w:rsidP="00971A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71A1E" w:rsidRPr="00971A1E">
        <w:t xml:space="preserve"> </w:t>
      </w:r>
      <w:r w:rsidR="00971A1E" w:rsidRPr="00971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2020 года Предприятие сработало с убытком в сумме 1604,0 тыс. рублей. На 01.01.2022 года убыток Предприятия составил 8737,0 тыс. рублей, что обусловлено </w:t>
      </w:r>
      <w:r w:rsidR="00175A81" w:rsidRPr="00175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ростом  кредиторской задолженностью образовавшейся на основании    актов от  ООО «Газпром </w:t>
      </w:r>
      <w:proofErr w:type="spellStart"/>
      <w:r w:rsidR="00175A81" w:rsidRPr="00175A8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межрегионгаз</w:t>
      </w:r>
      <w:proofErr w:type="spellEnd"/>
      <w:r w:rsidR="00175A81" w:rsidRPr="00175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Орел»  за газ, на основании Федерального закона № 261-ФЗ от 23.11.2009 «Об энергосбережении и о повышении энергетической эффективности и о внесении изменений в отдельные законодательные акты Российской Федерации</w:t>
      </w:r>
      <w:proofErr w:type="gramStart"/>
      <w:r w:rsidR="00175A81" w:rsidRPr="00175A81">
        <w:rPr>
          <w:rFonts w:ascii="Times New Roman" w:eastAsia="Times New Roman" w:hAnsi="Times New Roman" w:cs="Times New Roman"/>
          <w:sz w:val="28"/>
          <w:szCs w:val="28"/>
          <w:lang w:eastAsia="ru-RU"/>
        </w:rPr>
        <w:t>»(</w:t>
      </w:r>
      <w:proofErr w:type="gramEnd"/>
      <w:r w:rsidR="00175A81" w:rsidRPr="00175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потребление газа не по приборам учета, а по проектной мощности </w:t>
      </w:r>
      <w:proofErr w:type="spellStart"/>
      <w:r w:rsidR="00175A81" w:rsidRPr="00175A81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газопотребляющих</w:t>
      </w:r>
      <w:proofErr w:type="spellEnd"/>
      <w:r w:rsidR="00175A81" w:rsidRPr="00175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установок,  исходя из 24 часов работы их в сутки, что привело к увеличению стоимости  получаемого газа).  </w:t>
      </w:r>
    </w:p>
    <w:p w:rsidR="00971A1E" w:rsidRDefault="00971A1E" w:rsidP="00971A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5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Проверкой кассовых и банковских операций несоблюдение требований </w:t>
      </w:r>
      <w:r w:rsidR="00055BCB" w:rsidRPr="00055BC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Указаний Банка России от 11.03.2014 N 3210-У "О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предпринимательства"</w:t>
      </w:r>
      <w:r w:rsidR="0005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475,159 </w:t>
      </w:r>
      <w:proofErr w:type="spellStart"/>
      <w:r w:rsidR="00055BC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055BCB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055BCB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055B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5BCB" w:rsidRDefault="00055BCB" w:rsidP="00971A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58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Неправомерное </w:t>
      </w:r>
      <w:r w:rsidRPr="00055BCB">
        <w:t xml:space="preserve"> </w:t>
      </w:r>
      <w:r w:rsidR="0058173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5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асходование средств без подтверждения оправдательных нормативно-правовых  документов Предприятия,   на   основании  приказов </w:t>
      </w:r>
      <w:r w:rsidRPr="00055B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директора  </w:t>
      </w:r>
      <w:proofErr w:type="spellStart"/>
      <w:r w:rsidRPr="00055BCB">
        <w:rPr>
          <w:rFonts w:ascii="Times New Roman" w:eastAsia="Times New Roman" w:hAnsi="Times New Roman" w:cs="Times New Roman"/>
          <w:sz w:val="28"/>
          <w:szCs w:val="28"/>
          <w:lang w:eastAsia="ru-RU"/>
        </w:rPr>
        <w:t>Ве</w:t>
      </w:r>
      <w:r w:rsidR="005C78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пренцева</w:t>
      </w:r>
      <w:proofErr w:type="spellEnd"/>
      <w:r w:rsidR="005C7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 «О выделении денег н</w:t>
      </w:r>
      <w:r w:rsidR="00520559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подарки» на сумму 58153,0</w:t>
      </w:r>
      <w:r w:rsidR="005C7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E7444A" w:rsidRDefault="006065A6" w:rsidP="00971A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3378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.Проверкой расчетов с</w:t>
      </w:r>
      <w:r w:rsidR="000F1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подотчетными лицами  и </w:t>
      </w:r>
      <w:r w:rsidR="000F17AF" w:rsidRPr="000F1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сохранности и эффективности использования основных средств    </w:t>
      </w:r>
      <w:r w:rsidR="002D4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N 402-ФЗ, Указания N 3210-У, </w:t>
      </w:r>
      <w:r w:rsidR="00C01CB0" w:rsidRPr="00C01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Указаний по применению и заполнению унифицированной формы "Авансовый отчет", утв. Постано</w:t>
      </w:r>
      <w:r w:rsidR="002D4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влением Госкомстата России N 55  </w:t>
      </w:r>
      <w:r w:rsidR="00242BF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лено нарушений на сумму 1167,602</w:t>
      </w:r>
      <w:r w:rsidR="0024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2D445B" w:rsidRPr="002D445B" w:rsidRDefault="002D445B" w:rsidP="00971A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Контрольно-счетная палата Новосильского района </w:t>
      </w:r>
      <w:r w:rsidRPr="003177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рекомендует</w:t>
      </w:r>
      <w:r w:rsidRPr="002D44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432FC" w:rsidRPr="002D445B" w:rsidRDefault="006065A6" w:rsidP="002D445B">
      <w:pPr>
        <w:pStyle w:val="ab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spellStart"/>
      <w:r w:rsidRPr="002D445B">
        <w:rPr>
          <w:rFonts w:ascii="Times New Roman" w:eastAsia="Times New Roman" w:hAnsi="Times New Roman" w:cs="Times New Roman"/>
          <w:sz w:val="28"/>
          <w:szCs w:val="28"/>
          <w:lang w:eastAsia="ru-RU"/>
        </w:rPr>
        <w:t>Врио</w:t>
      </w:r>
      <w:proofErr w:type="spellEnd"/>
      <w:r w:rsidR="00E51B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91F77" w:rsidRPr="002D4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директора </w:t>
      </w:r>
      <w:r w:rsidRPr="002D4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Шлякову Николаю Александровичу</w:t>
      </w:r>
      <w:r w:rsidR="007432FC" w:rsidRPr="002D4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32FC" w:rsidRPr="002D44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принять меры по устранению выявленных нарушений и их дальнейшему недопущению.</w:t>
      </w:r>
    </w:p>
    <w:p w:rsidR="002D445B" w:rsidRPr="002D445B" w:rsidRDefault="002D445B" w:rsidP="002D445B">
      <w:pPr>
        <w:pStyle w:val="ab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Администрации Новосильского района создать рабочую группу с участием Учредителя, сотрудников администрации Новосильского района,</w:t>
      </w:r>
      <w:r w:rsidR="003177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депутатов </w:t>
      </w:r>
      <w:r w:rsidRPr="003177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районного Совета народных депутатов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3177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 недопущению роста кредиторской задолженности  в МУП «</w:t>
      </w:r>
      <w:proofErr w:type="spellStart"/>
      <w:r w:rsidR="003177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Тепловодсервисе</w:t>
      </w:r>
      <w:proofErr w:type="spellEnd"/>
      <w:r w:rsidR="003177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».</w:t>
      </w:r>
    </w:p>
    <w:p w:rsidR="00D416F7" w:rsidRPr="00D416F7" w:rsidRDefault="00D416F7" w:rsidP="00D416F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6F7" w:rsidRPr="008B4A87" w:rsidRDefault="009F0B6C" w:rsidP="00D416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D416F7" w:rsidRPr="008B4A87" w:rsidRDefault="00D416F7" w:rsidP="00D416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416F7" w:rsidRPr="008B4A87" w:rsidSect="002E425A">
      <w:footerReference w:type="default" r:id="rId11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0A3" w:rsidRDefault="009250A3" w:rsidP="006F1074">
      <w:pPr>
        <w:spacing w:after="0" w:line="240" w:lineRule="auto"/>
      </w:pPr>
      <w:r>
        <w:separator/>
      </w:r>
    </w:p>
  </w:endnote>
  <w:endnote w:type="continuationSeparator" w:id="0">
    <w:p w:rsidR="009250A3" w:rsidRDefault="009250A3" w:rsidP="006F1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8975285"/>
      <w:docPartObj>
        <w:docPartGallery w:val="Page Numbers (Bottom of Page)"/>
        <w:docPartUnique/>
      </w:docPartObj>
    </w:sdtPr>
    <w:sdtEndPr/>
    <w:sdtContent>
      <w:p w:rsidR="006F1074" w:rsidRDefault="006F107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604">
          <w:rPr>
            <w:noProof/>
          </w:rPr>
          <w:t>6</w:t>
        </w:r>
        <w:r>
          <w:fldChar w:fldCharType="end"/>
        </w:r>
      </w:p>
    </w:sdtContent>
  </w:sdt>
  <w:p w:rsidR="006F1074" w:rsidRDefault="006F107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0A3" w:rsidRDefault="009250A3" w:rsidP="006F1074">
      <w:pPr>
        <w:spacing w:after="0" w:line="240" w:lineRule="auto"/>
      </w:pPr>
      <w:r>
        <w:separator/>
      </w:r>
    </w:p>
  </w:footnote>
  <w:footnote w:type="continuationSeparator" w:id="0">
    <w:p w:rsidR="009250A3" w:rsidRDefault="009250A3" w:rsidP="006F10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5CD5"/>
    <w:multiLevelType w:val="hybridMultilevel"/>
    <w:tmpl w:val="97F63FC6"/>
    <w:lvl w:ilvl="0" w:tplc="8626CFE2">
      <w:start w:val="1"/>
      <w:numFmt w:val="decimal"/>
      <w:lvlText w:val="%1."/>
      <w:lvlJc w:val="left"/>
      <w:pPr>
        <w:ind w:left="7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0BC70F6D"/>
    <w:multiLevelType w:val="hybridMultilevel"/>
    <w:tmpl w:val="E9B8CE1A"/>
    <w:lvl w:ilvl="0" w:tplc="D6BEEE3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2646B"/>
    <w:multiLevelType w:val="hybridMultilevel"/>
    <w:tmpl w:val="6CCE7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29A"/>
    <w:rsid w:val="00001864"/>
    <w:rsid w:val="00007E91"/>
    <w:rsid w:val="0002459F"/>
    <w:rsid w:val="00031B2F"/>
    <w:rsid w:val="000436D6"/>
    <w:rsid w:val="0004555B"/>
    <w:rsid w:val="000536E7"/>
    <w:rsid w:val="00054691"/>
    <w:rsid w:val="000549E3"/>
    <w:rsid w:val="00055BCB"/>
    <w:rsid w:val="00057A9B"/>
    <w:rsid w:val="00062634"/>
    <w:rsid w:val="000627EF"/>
    <w:rsid w:val="00072FE3"/>
    <w:rsid w:val="00076C74"/>
    <w:rsid w:val="00080DDD"/>
    <w:rsid w:val="000840C3"/>
    <w:rsid w:val="000930B7"/>
    <w:rsid w:val="00093E67"/>
    <w:rsid w:val="000B2A93"/>
    <w:rsid w:val="000C0E79"/>
    <w:rsid w:val="000D4C46"/>
    <w:rsid w:val="000E78E3"/>
    <w:rsid w:val="000F17AF"/>
    <w:rsid w:val="000F18D1"/>
    <w:rsid w:val="000F4139"/>
    <w:rsid w:val="000F5522"/>
    <w:rsid w:val="00106BD2"/>
    <w:rsid w:val="0012097E"/>
    <w:rsid w:val="00124BF7"/>
    <w:rsid w:val="00144605"/>
    <w:rsid w:val="0015601A"/>
    <w:rsid w:val="001616B1"/>
    <w:rsid w:val="00175A81"/>
    <w:rsid w:val="001A283A"/>
    <w:rsid w:val="001A4239"/>
    <w:rsid w:val="001B105F"/>
    <w:rsid w:val="001B59BB"/>
    <w:rsid w:val="001C2760"/>
    <w:rsid w:val="001D46D7"/>
    <w:rsid w:val="002270CA"/>
    <w:rsid w:val="00234890"/>
    <w:rsid w:val="00242BFC"/>
    <w:rsid w:val="00244F8F"/>
    <w:rsid w:val="002623AB"/>
    <w:rsid w:val="00273200"/>
    <w:rsid w:val="00277B5F"/>
    <w:rsid w:val="00286389"/>
    <w:rsid w:val="002B4263"/>
    <w:rsid w:val="002B5518"/>
    <w:rsid w:val="002C2604"/>
    <w:rsid w:val="002D445B"/>
    <w:rsid w:val="002E2868"/>
    <w:rsid w:val="002E425A"/>
    <w:rsid w:val="0030016F"/>
    <w:rsid w:val="00314AE8"/>
    <w:rsid w:val="00315D7F"/>
    <w:rsid w:val="00317755"/>
    <w:rsid w:val="00364249"/>
    <w:rsid w:val="00364363"/>
    <w:rsid w:val="00371687"/>
    <w:rsid w:val="0038715B"/>
    <w:rsid w:val="00392CFE"/>
    <w:rsid w:val="0039361C"/>
    <w:rsid w:val="003A7529"/>
    <w:rsid w:val="003C209F"/>
    <w:rsid w:val="003C506C"/>
    <w:rsid w:val="003D5D29"/>
    <w:rsid w:val="003E0DEC"/>
    <w:rsid w:val="00413B80"/>
    <w:rsid w:val="00430BE0"/>
    <w:rsid w:val="0044329A"/>
    <w:rsid w:val="00444785"/>
    <w:rsid w:val="004514E1"/>
    <w:rsid w:val="00465D0B"/>
    <w:rsid w:val="00487E7F"/>
    <w:rsid w:val="0049296F"/>
    <w:rsid w:val="00497123"/>
    <w:rsid w:val="004E245E"/>
    <w:rsid w:val="005023B9"/>
    <w:rsid w:val="00506DA7"/>
    <w:rsid w:val="005073B8"/>
    <w:rsid w:val="00512060"/>
    <w:rsid w:val="00512EF5"/>
    <w:rsid w:val="00520559"/>
    <w:rsid w:val="00531592"/>
    <w:rsid w:val="00541B9F"/>
    <w:rsid w:val="00581142"/>
    <w:rsid w:val="00581737"/>
    <w:rsid w:val="00581826"/>
    <w:rsid w:val="0059398E"/>
    <w:rsid w:val="00595FAA"/>
    <w:rsid w:val="005A38E0"/>
    <w:rsid w:val="005C55F9"/>
    <w:rsid w:val="005C78C5"/>
    <w:rsid w:val="005E2BC1"/>
    <w:rsid w:val="005E5693"/>
    <w:rsid w:val="006065A6"/>
    <w:rsid w:val="00611BEC"/>
    <w:rsid w:val="00611F4F"/>
    <w:rsid w:val="00617A18"/>
    <w:rsid w:val="00622312"/>
    <w:rsid w:val="00625B7B"/>
    <w:rsid w:val="0063220A"/>
    <w:rsid w:val="006373DB"/>
    <w:rsid w:val="00645D6B"/>
    <w:rsid w:val="00646177"/>
    <w:rsid w:val="00671B5F"/>
    <w:rsid w:val="00683A4D"/>
    <w:rsid w:val="006915FC"/>
    <w:rsid w:val="00695682"/>
    <w:rsid w:val="00695E20"/>
    <w:rsid w:val="006B54A8"/>
    <w:rsid w:val="006D5D19"/>
    <w:rsid w:val="006D6900"/>
    <w:rsid w:val="006E67B7"/>
    <w:rsid w:val="006F1074"/>
    <w:rsid w:val="0070753F"/>
    <w:rsid w:val="00723615"/>
    <w:rsid w:val="007417AA"/>
    <w:rsid w:val="007432FC"/>
    <w:rsid w:val="00751BBC"/>
    <w:rsid w:val="00755BBC"/>
    <w:rsid w:val="00767A99"/>
    <w:rsid w:val="00775FA8"/>
    <w:rsid w:val="007824C8"/>
    <w:rsid w:val="00790210"/>
    <w:rsid w:val="007B007B"/>
    <w:rsid w:val="007C3877"/>
    <w:rsid w:val="007C3CE3"/>
    <w:rsid w:val="007E6C51"/>
    <w:rsid w:val="00826909"/>
    <w:rsid w:val="00826CC0"/>
    <w:rsid w:val="0083143A"/>
    <w:rsid w:val="0083358B"/>
    <w:rsid w:val="0083546C"/>
    <w:rsid w:val="00841774"/>
    <w:rsid w:val="008429BE"/>
    <w:rsid w:val="0084492B"/>
    <w:rsid w:val="0084493B"/>
    <w:rsid w:val="00852605"/>
    <w:rsid w:val="00856FA6"/>
    <w:rsid w:val="00883374"/>
    <w:rsid w:val="008B4A87"/>
    <w:rsid w:val="008B7EC8"/>
    <w:rsid w:val="008C5209"/>
    <w:rsid w:val="008C5EF2"/>
    <w:rsid w:val="008E434A"/>
    <w:rsid w:val="008F6E0B"/>
    <w:rsid w:val="00905331"/>
    <w:rsid w:val="00906760"/>
    <w:rsid w:val="00915BCB"/>
    <w:rsid w:val="009250A3"/>
    <w:rsid w:val="0095587D"/>
    <w:rsid w:val="00956540"/>
    <w:rsid w:val="00957ECD"/>
    <w:rsid w:val="00966B00"/>
    <w:rsid w:val="00966B73"/>
    <w:rsid w:val="00971A1E"/>
    <w:rsid w:val="00986D82"/>
    <w:rsid w:val="00994331"/>
    <w:rsid w:val="009F0B6C"/>
    <w:rsid w:val="009F1A5A"/>
    <w:rsid w:val="00A02688"/>
    <w:rsid w:val="00A04050"/>
    <w:rsid w:val="00A153A2"/>
    <w:rsid w:val="00A4062A"/>
    <w:rsid w:val="00A60967"/>
    <w:rsid w:val="00A81FD1"/>
    <w:rsid w:val="00A85369"/>
    <w:rsid w:val="00A9141C"/>
    <w:rsid w:val="00A91F77"/>
    <w:rsid w:val="00A95C08"/>
    <w:rsid w:val="00AA1784"/>
    <w:rsid w:val="00AA4AF6"/>
    <w:rsid w:val="00AB23F5"/>
    <w:rsid w:val="00AB3706"/>
    <w:rsid w:val="00AB452E"/>
    <w:rsid w:val="00AB4EA6"/>
    <w:rsid w:val="00AC6355"/>
    <w:rsid w:val="00AC748F"/>
    <w:rsid w:val="00AE3301"/>
    <w:rsid w:val="00AF514A"/>
    <w:rsid w:val="00AF5FD7"/>
    <w:rsid w:val="00B01FCD"/>
    <w:rsid w:val="00B04C64"/>
    <w:rsid w:val="00B066CA"/>
    <w:rsid w:val="00B3378C"/>
    <w:rsid w:val="00B36606"/>
    <w:rsid w:val="00B37000"/>
    <w:rsid w:val="00B57510"/>
    <w:rsid w:val="00B65D16"/>
    <w:rsid w:val="00B76A1D"/>
    <w:rsid w:val="00B80D00"/>
    <w:rsid w:val="00B81E62"/>
    <w:rsid w:val="00B9505A"/>
    <w:rsid w:val="00BB529F"/>
    <w:rsid w:val="00BB7130"/>
    <w:rsid w:val="00BD0BAB"/>
    <w:rsid w:val="00BF2C45"/>
    <w:rsid w:val="00C01CB0"/>
    <w:rsid w:val="00C17B27"/>
    <w:rsid w:val="00C206FD"/>
    <w:rsid w:val="00C21C5B"/>
    <w:rsid w:val="00C436C1"/>
    <w:rsid w:val="00C62699"/>
    <w:rsid w:val="00C71065"/>
    <w:rsid w:val="00C76769"/>
    <w:rsid w:val="00C97C24"/>
    <w:rsid w:val="00CA7C01"/>
    <w:rsid w:val="00CC723C"/>
    <w:rsid w:val="00CD7BE4"/>
    <w:rsid w:val="00CE7842"/>
    <w:rsid w:val="00CF753F"/>
    <w:rsid w:val="00D043BC"/>
    <w:rsid w:val="00D2755F"/>
    <w:rsid w:val="00D416F7"/>
    <w:rsid w:val="00D41AB0"/>
    <w:rsid w:val="00D42D0D"/>
    <w:rsid w:val="00D519EC"/>
    <w:rsid w:val="00D57C15"/>
    <w:rsid w:val="00D65D71"/>
    <w:rsid w:val="00D665F9"/>
    <w:rsid w:val="00D7796F"/>
    <w:rsid w:val="00D91F4D"/>
    <w:rsid w:val="00DD63A9"/>
    <w:rsid w:val="00DE4C80"/>
    <w:rsid w:val="00E06B45"/>
    <w:rsid w:val="00E2243F"/>
    <w:rsid w:val="00E22BE7"/>
    <w:rsid w:val="00E269BE"/>
    <w:rsid w:val="00E30222"/>
    <w:rsid w:val="00E47E72"/>
    <w:rsid w:val="00E51B6C"/>
    <w:rsid w:val="00E569A4"/>
    <w:rsid w:val="00E67AA6"/>
    <w:rsid w:val="00E70A05"/>
    <w:rsid w:val="00E70EE9"/>
    <w:rsid w:val="00E72ED0"/>
    <w:rsid w:val="00E7444A"/>
    <w:rsid w:val="00E77FF6"/>
    <w:rsid w:val="00E8591D"/>
    <w:rsid w:val="00E91418"/>
    <w:rsid w:val="00E94481"/>
    <w:rsid w:val="00EA15DC"/>
    <w:rsid w:val="00EB492F"/>
    <w:rsid w:val="00EC687F"/>
    <w:rsid w:val="00EC7D4E"/>
    <w:rsid w:val="00EE3D68"/>
    <w:rsid w:val="00EF4038"/>
    <w:rsid w:val="00F00668"/>
    <w:rsid w:val="00F113D9"/>
    <w:rsid w:val="00F15C7B"/>
    <w:rsid w:val="00F27449"/>
    <w:rsid w:val="00F27FA4"/>
    <w:rsid w:val="00F82237"/>
    <w:rsid w:val="00F919B8"/>
    <w:rsid w:val="00F93CF6"/>
    <w:rsid w:val="00F94923"/>
    <w:rsid w:val="00FA39EE"/>
    <w:rsid w:val="00FB12D0"/>
    <w:rsid w:val="00FE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0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E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basedOn w:val="a0"/>
    <w:uiPriority w:val="99"/>
    <w:unhideWhenUsed/>
    <w:rsid w:val="0084493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F10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1074"/>
  </w:style>
  <w:style w:type="paragraph" w:styleId="a7">
    <w:name w:val="footer"/>
    <w:basedOn w:val="a"/>
    <w:link w:val="a8"/>
    <w:uiPriority w:val="99"/>
    <w:unhideWhenUsed/>
    <w:rsid w:val="006F10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1074"/>
  </w:style>
  <w:style w:type="paragraph" w:styleId="a9">
    <w:name w:val="Balloon Text"/>
    <w:basedOn w:val="a"/>
    <w:link w:val="aa"/>
    <w:uiPriority w:val="99"/>
    <w:semiHidden/>
    <w:unhideWhenUsed/>
    <w:rsid w:val="00392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92CF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D44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0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E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basedOn w:val="a0"/>
    <w:uiPriority w:val="99"/>
    <w:unhideWhenUsed/>
    <w:rsid w:val="0084493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F10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1074"/>
  </w:style>
  <w:style w:type="paragraph" w:styleId="a7">
    <w:name w:val="footer"/>
    <w:basedOn w:val="a"/>
    <w:link w:val="a8"/>
    <w:uiPriority w:val="99"/>
    <w:unhideWhenUsed/>
    <w:rsid w:val="006F10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1074"/>
  </w:style>
  <w:style w:type="paragraph" w:styleId="a9">
    <w:name w:val="Balloon Text"/>
    <w:basedOn w:val="a"/>
    <w:link w:val="aa"/>
    <w:uiPriority w:val="99"/>
    <w:semiHidden/>
    <w:unhideWhenUsed/>
    <w:rsid w:val="00392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92CF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D44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47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4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9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6820C1AA13DE8BC93BCB8888448E0CB6AB437134B98B78CF1B85DA71868445E01B93DA9DE485A164B9AFB2B780AF7E6E466778E24BD24k675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33DFE8A2AE536D728A9DFF29F9B5776E3414B396D108DA3229329D6F339E816C23291F8BAFC95973BE7217A8D7D25A842CD388ADC79382CO1b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78C92-713F-4877-8EF7-3BFF2FF86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6874</TotalTime>
  <Pages>6</Pages>
  <Words>2156</Words>
  <Characters>12294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54</cp:revision>
  <cp:lastPrinted>2022-10-18T05:43:00Z</cp:lastPrinted>
  <dcterms:created xsi:type="dcterms:W3CDTF">2022-07-20T08:13:00Z</dcterms:created>
  <dcterms:modified xsi:type="dcterms:W3CDTF">2022-10-18T13:55:00Z</dcterms:modified>
</cp:coreProperties>
</file>