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9E" w:rsidRPr="00C062CD" w:rsidRDefault="005A63BA" w:rsidP="003A109E">
      <w:pPr>
        <w:widowControl w:val="0"/>
        <w:ind w:firstLine="600"/>
        <w:jc w:val="right"/>
        <w:rPr>
          <w:snapToGrid w:val="0"/>
          <w:szCs w:val="20"/>
        </w:rPr>
      </w:pPr>
      <w:bookmarkStart w:id="0" w:name="_GoBack"/>
      <w:bookmarkEnd w:id="0"/>
      <w:r>
        <w:rPr>
          <w:snapToGrid w:val="0"/>
          <w:szCs w:val="20"/>
        </w:rPr>
        <w:t xml:space="preserve"> </w:t>
      </w:r>
      <w:r w:rsidR="0050276E">
        <w:rPr>
          <w:snapToGrid w:val="0"/>
          <w:szCs w:val="20"/>
        </w:rPr>
        <w:t xml:space="preserve"> </w:t>
      </w:r>
    </w:p>
    <w:p w:rsidR="003A109E" w:rsidRPr="00C062CD" w:rsidRDefault="00941AEF" w:rsidP="003A109E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9E" w:rsidRPr="00C062CD" w:rsidRDefault="003A109E" w:rsidP="003A109E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E4276" w:rsidRDefault="00A30884" w:rsidP="00261525">
      <w:pPr>
        <w:jc w:val="center"/>
        <w:rPr>
          <w:b/>
          <w:sz w:val="28"/>
          <w:szCs w:val="28"/>
        </w:rPr>
      </w:pPr>
      <w:r w:rsidRPr="00F95401">
        <w:rPr>
          <w:b/>
          <w:sz w:val="28"/>
          <w:szCs w:val="28"/>
        </w:rPr>
        <w:t xml:space="preserve">    </w:t>
      </w:r>
    </w:p>
    <w:p w:rsidR="001005A5" w:rsidRPr="001005A5" w:rsidRDefault="001005A5" w:rsidP="001005A5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005A5">
        <w:rPr>
          <w:b/>
          <w:bCs/>
          <w:iCs/>
          <w:snapToGrid w:val="0"/>
          <w:sz w:val="30"/>
          <w:szCs w:val="28"/>
        </w:rPr>
        <w:t>РЕШЕНИЕ</w:t>
      </w:r>
    </w:p>
    <w:p w:rsidR="001005A5" w:rsidRPr="001005A5" w:rsidRDefault="001005A5" w:rsidP="001005A5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1005A5" w:rsidRPr="001005A5" w:rsidRDefault="001005A5" w:rsidP="001005A5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1005A5">
        <w:rPr>
          <w:b/>
          <w:bCs/>
          <w:iCs/>
          <w:snapToGrid w:val="0"/>
          <w:sz w:val="30"/>
          <w:szCs w:val="28"/>
        </w:rPr>
        <w:t xml:space="preserve">          </w:t>
      </w:r>
      <w:r w:rsidR="005A63BA">
        <w:rPr>
          <w:b/>
          <w:bCs/>
          <w:iCs/>
          <w:snapToGrid w:val="0"/>
          <w:sz w:val="30"/>
          <w:szCs w:val="28"/>
        </w:rPr>
        <w:t xml:space="preserve"> 28 марта </w:t>
      </w:r>
      <w:r w:rsidRPr="001005A5">
        <w:rPr>
          <w:b/>
          <w:bCs/>
          <w:iCs/>
          <w:snapToGrid w:val="0"/>
          <w:sz w:val="30"/>
          <w:szCs w:val="28"/>
        </w:rPr>
        <w:t xml:space="preserve">2022 года                            </w:t>
      </w:r>
      <w:r w:rsidR="005A63BA">
        <w:rPr>
          <w:b/>
          <w:bCs/>
          <w:iCs/>
          <w:snapToGrid w:val="0"/>
          <w:sz w:val="30"/>
          <w:szCs w:val="28"/>
        </w:rPr>
        <w:t xml:space="preserve">                            № 30</w:t>
      </w:r>
      <w:r w:rsidRPr="001005A5">
        <w:rPr>
          <w:b/>
          <w:bCs/>
          <w:iCs/>
          <w:snapToGrid w:val="0"/>
          <w:sz w:val="30"/>
          <w:szCs w:val="28"/>
        </w:rPr>
        <w:t xml:space="preserve">     </w:t>
      </w:r>
    </w:p>
    <w:p w:rsidR="001005A5" w:rsidRPr="001005A5" w:rsidRDefault="001005A5" w:rsidP="001005A5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1005A5">
        <w:rPr>
          <w:b/>
          <w:bCs/>
          <w:iCs/>
          <w:snapToGrid w:val="0"/>
          <w:sz w:val="30"/>
          <w:szCs w:val="28"/>
        </w:rPr>
        <w:t xml:space="preserve">       г. Новосиль </w:t>
      </w:r>
    </w:p>
    <w:p w:rsidR="001005A5" w:rsidRDefault="001005A5" w:rsidP="00261525">
      <w:pPr>
        <w:jc w:val="center"/>
        <w:rPr>
          <w:b/>
          <w:sz w:val="28"/>
          <w:szCs w:val="28"/>
        </w:rPr>
      </w:pPr>
    </w:p>
    <w:p w:rsidR="003A109E" w:rsidRPr="0050276E" w:rsidRDefault="003A109E" w:rsidP="00261525">
      <w:pPr>
        <w:jc w:val="center"/>
        <w:rPr>
          <w:b/>
          <w:sz w:val="28"/>
          <w:szCs w:val="28"/>
        </w:rPr>
      </w:pPr>
    </w:p>
    <w:p w:rsidR="00C70DF3" w:rsidRPr="00C70DF3" w:rsidRDefault="00CD11CB" w:rsidP="00C70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>Об утверждении порядка определения части террит</w:t>
      </w:r>
      <w:r w:rsidR="00C70DF3">
        <w:rPr>
          <w:rFonts w:ascii="Times New Roman" w:hAnsi="Times New Roman" w:cs="Times New Roman"/>
          <w:sz w:val="28"/>
          <w:szCs w:val="28"/>
        </w:rPr>
        <w:t>ор</w:t>
      </w:r>
      <w:r w:rsidRPr="00C70DF3">
        <w:rPr>
          <w:rFonts w:ascii="Times New Roman" w:hAnsi="Times New Roman" w:cs="Times New Roman"/>
          <w:sz w:val="28"/>
          <w:szCs w:val="28"/>
        </w:rPr>
        <w:t>ии Новос</w:t>
      </w:r>
      <w:r w:rsidR="00C70DF3" w:rsidRPr="00C70DF3">
        <w:rPr>
          <w:rFonts w:ascii="Times New Roman" w:hAnsi="Times New Roman" w:cs="Times New Roman"/>
          <w:sz w:val="28"/>
          <w:szCs w:val="28"/>
        </w:rPr>
        <w:t>ильск</w:t>
      </w:r>
      <w:r w:rsidR="001005A5">
        <w:rPr>
          <w:rFonts w:ascii="Times New Roman" w:hAnsi="Times New Roman" w:cs="Times New Roman"/>
          <w:sz w:val="28"/>
          <w:szCs w:val="28"/>
        </w:rPr>
        <w:t>ого</w:t>
      </w:r>
      <w:r w:rsidR="00C70DF3" w:rsidRPr="00C70D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05A5">
        <w:rPr>
          <w:rFonts w:ascii="Times New Roman" w:hAnsi="Times New Roman" w:cs="Times New Roman"/>
          <w:sz w:val="28"/>
          <w:szCs w:val="28"/>
        </w:rPr>
        <w:t>а</w:t>
      </w:r>
      <w:r w:rsidR="00C70DF3" w:rsidRPr="00C70DF3">
        <w:rPr>
          <w:rFonts w:ascii="Times New Roman" w:hAnsi="Times New Roman" w:cs="Times New Roman"/>
          <w:sz w:val="28"/>
          <w:szCs w:val="28"/>
        </w:rPr>
        <w:t xml:space="preserve"> Орловской области,</w:t>
      </w:r>
      <w:r w:rsidRPr="00C70D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</w:t>
      </w:r>
      <w:r w:rsidR="00C70DF3" w:rsidRPr="00C70DF3">
        <w:rPr>
          <w:rFonts w:ascii="Times New Roman" w:hAnsi="Times New Roman" w:cs="Times New Roman"/>
          <w:sz w:val="28"/>
          <w:szCs w:val="28"/>
        </w:rPr>
        <w:t xml:space="preserve">инициативные проекты </w:t>
      </w:r>
    </w:p>
    <w:p w:rsidR="00CD11CB" w:rsidRPr="00CD11CB" w:rsidRDefault="00CD11CB" w:rsidP="00CD11CB">
      <w:pPr>
        <w:pStyle w:val="ConsPlusTitle"/>
        <w:jc w:val="center"/>
        <w:rPr>
          <w:rFonts w:ascii="Times New Roman" w:hAnsi="Times New Roman" w:cs="Times New Roman"/>
        </w:rPr>
      </w:pPr>
    </w:p>
    <w:p w:rsidR="001005A5" w:rsidRDefault="001005A5" w:rsidP="001005A5">
      <w:pPr>
        <w:jc w:val="right"/>
      </w:pPr>
      <w:r>
        <w:t xml:space="preserve">Принято </w:t>
      </w:r>
    </w:p>
    <w:p w:rsidR="001005A5" w:rsidRDefault="001005A5" w:rsidP="001005A5">
      <w:pPr>
        <w:jc w:val="right"/>
      </w:pPr>
      <w:r>
        <w:t>Новосильским районным</w:t>
      </w:r>
    </w:p>
    <w:p w:rsidR="001005A5" w:rsidRDefault="001005A5" w:rsidP="001005A5">
      <w:pPr>
        <w:jc w:val="right"/>
      </w:pPr>
      <w:r>
        <w:t xml:space="preserve">Советом народных депутатов </w:t>
      </w:r>
    </w:p>
    <w:p w:rsidR="001005A5" w:rsidRDefault="005A63BA" w:rsidP="001005A5">
      <w:pPr>
        <w:jc w:val="right"/>
      </w:pPr>
      <w:r>
        <w:t xml:space="preserve">28 марта </w:t>
      </w:r>
      <w:r w:rsidR="001005A5">
        <w:t>2022 года</w:t>
      </w:r>
    </w:p>
    <w:p w:rsidR="00CD11CB" w:rsidRDefault="00CD11CB" w:rsidP="001005A5">
      <w:pPr>
        <w:pStyle w:val="ConsPlusNormal"/>
        <w:jc w:val="right"/>
        <w:rPr>
          <w:sz w:val="24"/>
          <w:szCs w:val="24"/>
        </w:rPr>
      </w:pPr>
    </w:p>
    <w:p w:rsidR="001005A5" w:rsidRPr="00CD11CB" w:rsidRDefault="001005A5" w:rsidP="00CD11CB">
      <w:pPr>
        <w:pStyle w:val="ConsPlusNormal"/>
        <w:jc w:val="both"/>
        <w:rPr>
          <w:sz w:val="24"/>
          <w:szCs w:val="24"/>
        </w:rPr>
      </w:pPr>
    </w:p>
    <w:p w:rsidR="001005A5" w:rsidRPr="001005A5" w:rsidRDefault="00CD11CB" w:rsidP="00100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5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 Новосильский районный Совет народных депутатов </w:t>
      </w:r>
      <w:r w:rsidR="001005A5" w:rsidRPr="001005A5">
        <w:rPr>
          <w:rFonts w:ascii="Times New Roman" w:hAnsi="Times New Roman" w:cs="Times New Roman"/>
          <w:sz w:val="28"/>
          <w:szCs w:val="28"/>
        </w:rPr>
        <w:t>решил:</w:t>
      </w:r>
    </w:p>
    <w:p w:rsidR="001005A5" w:rsidRPr="001005A5" w:rsidRDefault="00CD11CB" w:rsidP="00100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5A5">
        <w:rPr>
          <w:rFonts w:ascii="Times New Roman" w:hAnsi="Times New Roman" w:cs="Times New Roman"/>
          <w:sz w:val="28"/>
          <w:szCs w:val="28"/>
        </w:rPr>
        <w:t>1. Утвердить Порядок определения части территории  Новосильск</w:t>
      </w:r>
      <w:r w:rsidR="001005A5">
        <w:rPr>
          <w:rFonts w:ascii="Times New Roman" w:hAnsi="Times New Roman" w:cs="Times New Roman"/>
          <w:sz w:val="28"/>
          <w:szCs w:val="28"/>
        </w:rPr>
        <w:t>ого</w:t>
      </w:r>
      <w:r w:rsidRPr="001005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05A5">
        <w:rPr>
          <w:rFonts w:ascii="Times New Roman" w:hAnsi="Times New Roman" w:cs="Times New Roman"/>
          <w:sz w:val="28"/>
          <w:szCs w:val="28"/>
        </w:rPr>
        <w:t>а Орловской области</w:t>
      </w:r>
      <w:r w:rsidRPr="001005A5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согласно приложению.</w:t>
      </w:r>
    </w:p>
    <w:p w:rsidR="00CD11CB" w:rsidRPr="001005A5" w:rsidRDefault="001005A5" w:rsidP="00100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5A5">
        <w:rPr>
          <w:rFonts w:ascii="Times New Roman" w:hAnsi="Times New Roman" w:cs="Times New Roman"/>
          <w:sz w:val="28"/>
          <w:szCs w:val="28"/>
        </w:rPr>
        <w:t>2</w:t>
      </w:r>
      <w:r w:rsidR="00CD11CB" w:rsidRPr="001005A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D11CB" w:rsidRPr="001005A5" w:rsidRDefault="00CD11CB" w:rsidP="00CD1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1CB" w:rsidRPr="001005A5" w:rsidRDefault="00CD11CB" w:rsidP="00CD11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1CB" w:rsidRPr="00CD11CB" w:rsidRDefault="00CD11CB" w:rsidP="00CD1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>
        <w:rPr>
          <w:snapToGrid w:val="0"/>
          <w:sz w:val="28"/>
          <w:szCs w:val="28"/>
        </w:rPr>
        <w:t xml:space="preserve">дных депутатов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Д.П.Сигачев </w:t>
      </w: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</w:p>
    <w:p w:rsidR="00CD11CB" w:rsidRPr="00633CF0" w:rsidRDefault="00CD11CB" w:rsidP="00CD11CB">
      <w:pPr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D91BC7" w:rsidRDefault="00D91BC7" w:rsidP="001005A5">
      <w:pPr>
        <w:pStyle w:val="a8"/>
        <w:shd w:val="clear" w:color="auto" w:fill="FFFFFF"/>
        <w:spacing w:before="0" w:beforeAutospacing="0" w:after="115" w:afterAutospacing="0"/>
        <w:rPr>
          <w:color w:val="483B3F"/>
        </w:rPr>
      </w:pPr>
    </w:p>
    <w:p w:rsidR="001005A5" w:rsidRPr="0065054D" w:rsidRDefault="001005A5" w:rsidP="001005A5">
      <w:pPr>
        <w:pageBreakBefore/>
        <w:suppressAutoHyphens/>
        <w:ind w:left="5812"/>
        <w:jc w:val="center"/>
      </w:pPr>
      <w:r>
        <w:lastRenderedPageBreak/>
        <w:t>Утверждено</w:t>
      </w:r>
    </w:p>
    <w:p w:rsidR="001005A5" w:rsidRPr="0065054D" w:rsidRDefault="001005A5" w:rsidP="001005A5">
      <w:pPr>
        <w:suppressAutoHyphens/>
        <w:ind w:left="5812"/>
        <w:jc w:val="center"/>
      </w:pPr>
      <w:r>
        <w:t>р</w:t>
      </w:r>
      <w:r w:rsidRPr="0065054D">
        <w:t>ешени</w:t>
      </w:r>
      <w:r>
        <w:t xml:space="preserve">ем  Новосильского районного </w:t>
      </w:r>
      <w:r w:rsidRPr="0065054D">
        <w:t xml:space="preserve">Совета народных депутатов  </w:t>
      </w:r>
    </w:p>
    <w:p w:rsidR="001005A5" w:rsidRPr="0065054D" w:rsidRDefault="001005A5" w:rsidP="001005A5">
      <w:pPr>
        <w:tabs>
          <w:tab w:val="left" w:pos="6946"/>
        </w:tabs>
        <w:suppressAutoHyphens/>
        <w:ind w:right="-30"/>
      </w:pPr>
      <w:r>
        <w:t xml:space="preserve">                                                                                                  </w:t>
      </w:r>
      <w:r w:rsidRPr="0065054D">
        <w:t xml:space="preserve"> от </w:t>
      </w:r>
      <w:r w:rsidR="005A63BA">
        <w:t xml:space="preserve">28 марта </w:t>
      </w:r>
      <w:r>
        <w:t xml:space="preserve"> 2022 года  №</w:t>
      </w:r>
      <w:r w:rsidR="005A63BA">
        <w:t xml:space="preserve"> 30</w:t>
      </w:r>
    </w:p>
    <w:p w:rsidR="00D91BC7" w:rsidRDefault="00D91BC7" w:rsidP="00D91BC7">
      <w:pPr>
        <w:pStyle w:val="a8"/>
        <w:shd w:val="clear" w:color="auto" w:fill="FFFFFF"/>
        <w:spacing w:before="0" w:beforeAutospacing="0" w:after="115" w:afterAutospacing="0"/>
        <w:jc w:val="center"/>
        <w:rPr>
          <w:rStyle w:val="a9"/>
          <w:color w:val="483B3F"/>
        </w:rPr>
      </w:pP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center"/>
        <w:rPr>
          <w:color w:val="483B3F"/>
        </w:rPr>
      </w:pPr>
      <w:r w:rsidRPr="00DC09B5">
        <w:rPr>
          <w:rStyle w:val="a9"/>
          <w:color w:val="483B3F"/>
        </w:rPr>
        <w:t>Порядок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center"/>
        <w:rPr>
          <w:color w:val="483B3F"/>
        </w:rPr>
      </w:pPr>
      <w:r w:rsidRPr="00DC09B5">
        <w:rPr>
          <w:rStyle w:val="a9"/>
          <w:color w:val="483B3F"/>
        </w:rPr>
        <w:t xml:space="preserve">определения части территории </w:t>
      </w:r>
      <w:r w:rsidR="001005A5">
        <w:rPr>
          <w:rStyle w:val="a9"/>
          <w:color w:val="483B3F"/>
        </w:rPr>
        <w:t>Новосильского района Орловской области</w:t>
      </w:r>
      <w:r w:rsidRPr="00DC09B5">
        <w:rPr>
          <w:rStyle w:val="a9"/>
          <w:color w:val="483B3F"/>
        </w:rPr>
        <w:t>,</w:t>
      </w:r>
    </w:p>
    <w:p w:rsidR="00D91BC7" w:rsidRDefault="00D91BC7" w:rsidP="00D91BC7">
      <w:pPr>
        <w:pStyle w:val="a8"/>
        <w:shd w:val="clear" w:color="auto" w:fill="FFFFFF"/>
        <w:spacing w:before="0" w:beforeAutospacing="0" w:after="115" w:afterAutospacing="0"/>
        <w:jc w:val="center"/>
        <w:rPr>
          <w:rStyle w:val="a9"/>
          <w:color w:val="483B3F"/>
        </w:rPr>
      </w:pPr>
      <w:r w:rsidRPr="00DC09B5">
        <w:rPr>
          <w:rStyle w:val="a9"/>
          <w:color w:val="483B3F"/>
        </w:rPr>
        <w:t>на которой могут реализовываться инициативные проекты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center"/>
        <w:rPr>
          <w:color w:val="483B3F"/>
        </w:rPr>
      </w:pP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1. Настоящий порядок устанавливает процедуру определения территории или части территории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района, предназначенной для реализации инициативных проектов (далее – территория), на которой могут реализовываться инициативные проекты.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2. Для целей настоящего порядка инициативный проект – проект, внесенный в администрацию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 xml:space="preserve">района, посредством которого обеспечивается реализация мероприятий, имеющих приоритетное значение для жителей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 xml:space="preserve">района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(далее – инициативный проект).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3. Территория, на которой могут реализовываться инициативные проекты, устанавливается постановлением администрации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2) органы территориального общественного самоуправления;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3) староста сельского населенного пункта.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5. Инициативные проекты могут реализовываться в границах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в пределах следующих территорий проживания граждан: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1) в границах территории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2) в границах одного или нескольких поселений, входящих в состав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3) одного или нескольких сельских населенных пунктов;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4) иных территорий проживания граждан.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6. Для установления территории, на которой могут реализовываться инициативные проекты, инициатор проекта обращается в администрацию района с заявлением об определении территории, на которой планирует реализовывать инициативный проект с описанием ее границ.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7.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мест жительства, контактных телефонов и адрес, по которому следует направлять решение об определении (отказе) территории, на которой планируется реализовывать инициативный проект.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8. К заявлению инициатор проекта прилагает следующие документы: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1) краткое описание инициативного проекта;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инициативного проекта и определении территории, на которой предлагается его реализация.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9. Администрация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в течение 15 календарных дней со дня поступления заявления принимает решение: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1) об определении границ территории, на которой планируется реализовывать инициативный проект;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2) об отказе в определении границ территории, на которой планируется реализовывать инициативный проект.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1) территория выходит за пределы территории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2) в границах запрашиваемой территории реализуется иной инициативный проект;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4) реализация инициативного проекта на запрашиваемой территории противоречит нормам федерального и/или регионального законодательства, муниципальным нормативным правовым актам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>11. О принятом решении инициатору проекта сообщается в письменном виде с обоснованием (в случае отказа) принятого решения.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12. При установлении случаев, указанных в пункте 10 настоящего порядка, администрация </w:t>
      </w:r>
      <w:r w:rsidR="0090052C">
        <w:rPr>
          <w:color w:val="483B3F"/>
        </w:rPr>
        <w:t xml:space="preserve">Новосильского </w:t>
      </w:r>
      <w:r w:rsidRPr="00DC09B5">
        <w:rPr>
          <w:color w:val="483B3F"/>
        </w:rPr>
        <w:t>муниципального района вправе предложить инициаторам проекта иную территорию для реализации инициативного проекта.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13.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территории, при условии устранения положений, послуживших основанием для принятия администрацией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соответствующего решения.</w:t>
      </w:r>
    </w:p>
    <w:p w:rsidR="00D91BC7" w:rsidRPr="00DC09B5" w:rsidRDefault="00D91BC7" w:rsidP="00D91BC7">
      <w:pPr>
        <w:pStyle w:val="a8"/>
        <w:shd w:val="clear" w:color="auto" w:fill="FFFFFF"/>
        <w:spacing w:before="0" w:beforeAutospacing="0" w:after="115" w:afterAutospacing="0"/>
        <w:jc w:val="both"/>
        <w:rPr>
          <w:color w:val="483B3F"/>
        </w:rPr>
      </w:pPr>
      <w:r w:rsidRPr="00DC09B5">
        <w:rPr>
          <w:color w:val="483B3F"/>
        </w:rPr>
        <w:t xml:space="preserve">14. Решение администрации </w:t>
      </w:r>
      <w:r>
        <w:rPr>
          <w:color w:val="483B3F"/>
        </w:rPr>
        <w:t xml:space="preserve">Новосильского </w:t>
      </w:r>
      <w:r w:rsidRPr="00DC09B5">
        <w:rPr>
          <w:color w:val="483B3F"/>
        </w:rPr>
        <w:t>района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91BC7" w:rsidRPr="00DC09B5" w:rsidRDefault="00D91BC7" w:rsidP="00D91BC7"/>
    <w:p w:rsidR="00D91BC7" w:rsidRPr="00DC09B5" w:rsidRDefault="00D91BC7" w:rsidP="00D91BC7"/>
    <w:p w:rsidR="00CD11CB" w:rsidRPr="00C70DF3" w:rsidRDefault="00CD11CB" w:rsidP="00CD11CB">
      <w:pPr>
        <w:jc w:val="center"/>
      </w:pPr>
    </w:p>
    <w:p w:rsidR="00CD11CB" w:rsidRPr="00C70DF3" w:rsidRDefault="00CD11CB" w:rsidP="00CD11CB">
      <w:pPr>
        <w:jc w:val="center"/>
      </w:pPr>
    </w:p>
    <w:p w:rsidR="00CD11CB" w:rsidRPr="00C70DF3" w:rsidRDefault="00CD11CB" w:rsidP="00CD11CB">
      <w:pPr>
        <w:jc w:val="center"/>
        <w:rPr>
          <w:sz w:val="21"/>
          <w:szCs w:val="21"/>
        </w:rPr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10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05A5" w:rsidRDefault="001005A5" w:rsidP="0010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 xml:space="preserve">Приложение к Порядку </w:t>
      </w:r>
    </w:p>
    <w:p w:rsidR="00D91BC7" w:rsidRPr="00C70DF3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определения</w:t>
      </w:r>
      <w:r w:rsidRPr="00C70DF3">
        <w:t xml:space="preserve"> части территории</w:t>
      </w:r>
    </w:p>
    <w:p w:rsidR="00D91BC7" w:rsidRPr="00C70DF3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Новосильского </w:t>
      </w:r>
      <w:r w:rsidRPr="00C70DF3">
        <w:t>района,</w:t>
      </w:r>
    </w:p>
    <w:p w:rsidR="00D91BC7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C70DF3">
        <w:t xml:space="preserve">на которой могут реализовываться </w:t>
      </w:r>
    </w:p>
    <w:p w:rsidR="00D91BC7" w:rsidRPr="00C70DF3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C70DF3">
        <w:t>инициативные проекты</w:t>
      </w:r>
    </w:p>
    <w:p w:rsidR="00D91BC7" w:rsidRDefault="00D91BC7" w:rsidP="00D91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91BC7" w:rsidRDefault="00D91BC7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70DF3">
        <w:t>Заявление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70DF3">
        <w:t>об определении части территории</w:t>
      </w:r>
    </w:p>
    <w:p w:rsidR="00CD11CB" w:rsidRPr="00C70DF3" w:rsidRDefault="004A35D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Новосильского </w:t>
      </w:r>
      <w:r w:rsidR="00CD11CB" w:rsidRPr="00C70DF3">
        <w:t>района,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70DF3">
        <w:t>на которой могут реализовываться инициативные проекты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 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1. Наименование инициативного проекта: 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2. Инициатор проекта: 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 xml:space="preserve">                                (наименование инициатора проекта)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3. Вопросы местного значения ______________</w:t>
      </w:r>
      <w:r w:rsidR="004A35DB">
        <w:t>района</w:t>
      </w:r>
      <w:r w:rsidRPr="00C70DF3">
        <w:t>,  на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решение которых направлен инициативный  проект,  или  иные  вопросы,  право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решения которых предоставлено органам  местного  самоуправления  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района 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4. Описание инициативного проекта: 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 xml:space="preserve">                           (указывается кратко)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5. Актуальность проблемы, на решение которой направлен проект: 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 xml:space="preserve">                     (указывается кратко обоснование)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6. Мероприятия по реализации инициативного проекта: 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 xml:space="preserve">                           (указываются кратко)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7. Сведения об инициаторе проекта:</w:t>
      </w:r>
    </w:p>
    <w:p w:rsidR="00CD11CB" w:rsidRPr="00C70DF3" w:rsidRDefault="00CD11CB" w:rsidP="00CD11CB">
      <w:pPr>
        <w:ind w:firstLine="540"/>
        <w:jc w:val="both"/>
      </w:pPr>
      <w:r w:rsidRPr="00C70DF3"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820"/>
        <w:gridCol w:w="1741"/>
        <w:gridCol w:w="5285"/>
        <w:gridCol w:w="1012"/>
      </w:tblGrid>
      <w:tr w:rsidR="00CD11CB" w:rsidRPr="00C70DF3" w:rsidTr="004A35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Адрес места жительства, 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Подпись</w:t>
            </w:r>
          </w:p>
        </w:tc>
      </w:tr>
      <w:tr w:rsidR="00CD11CB" w:rsidRPr="00C70DF3" w:rsidTr="004A35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</w:pPr>
            <w:r w:rsidRPr="00C70DF3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</w:tr>
      <w:tr w:rsidR="00CD11CB" w:rsidRPr="00C70DF3" w:rsidTr="004A35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</w:pPr>
            <w:r w:rsidRPr="00C70DF3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11CB" w:rsidRPr="00C70DF3" w:rsidRDefault="00CD11CB" w:rsidP="004A35DB">
            <w:pPr>
              <w:spacing w:after="100"/>
              <w:jc w:val="center"/>
            </w:pPr>
            <w:r w:rsidRPr="00C70DF3">
              <w:t> </w:t>
            </w:r>
          </w:p>
        </w:tc>
      </w:tr>
    </w:tbl>
    <w:p w:rsidR="00CD11CB" w:rsidRPr="00C70DF3" w:rsidRDefault="00CD11CB" w:rsidP="00CD11CB">
      <w:pPr>
        <w:ind w:firstLine="540"/>
        <w:jc w:val="both"/>
      </w:pPr>
      <w:r w:rsidRPr="00C70DF3">
        <w:t> 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8. Адрес для направления письма или копии принятого решения: 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___________________________________________________________________________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 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Приложения: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1) ...;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2) ...;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>3) ...</w:t>
      </w:r>
    </w:p>
    <w:p w:rsidR="00CD11CB" w:rsidRPr="00C70DF3" w:rsidRDefault="00CD11CB" w:rsidP="00CD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0DF3">
        <w:t xml:space="preserve">                                                 "___" ____________ 20__ г.</w:t>
      </w:r>
    </w:p>
    <w:p w:rsidR="003A109E" w:rsidRPr="00C70DF3" w:rsidRDefault="003A109E" w:rsidP="003A109E">
      <w:pPr>
        <w:pStyle w:val="ConsPlusNormal"/>
        <w:tabs>
          <w:tab w:val="left" w:pos="67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109E" w:rsidRPr="00C70DF3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0C4F3C"/>
    <w:rsid w:val="001005A5"/>
    <w:rsid w:val="001116FC"/>
    <w:rsid w:val="00167E74"/>
    <w:rsid w:val="00176494"/>
    <w:rsid w:val="002116A4"/>
    <w:rsid w:val="00261525"/>
    <w:rsid w:val="003543C1"/>
    <w:rsid w:val="00354A1A"/>
    <w:rsid w:val="00355D80"/>
    <w:rsid w:val="003A109E"/>
    <w:rsid w:val="003B78DE"/>
    <w:rsid w:val="003F1D97"/>
    <w:rsid w:val="003F44B0"/>
    <w:rsid w:val="00403F25"/>
    <w:rsid w:val="00416524"/>
    <w:rsid w:val="004A35DB"/>
    <w:rsid w:val="004A7A0C"/>
    <w:rsid w:val="004F4EF5"/>
    <w:rsid w:val="005007ED"/>
    <w:rsid w:val="0050276E"/>
    <w:rsid w:val="005141F8"/>
    <w:rsid w:val="00563841"/>
    <w:rsid w:val="005A63BA"/>
    <w:rsid w:val="00615FF2"/>
    <w:rsid w:val="00621ADB"/>
    <w:rsid w:val="006F76BB"/>
    <w:rsid w:val="00726814"/>
    <w:rsid w:val="00780613"/>
    <w:rsid w:val="007C1D7A"/>
    <w:rsid w:val="007E3C90"/>
    <w:rsid w:val="00833AB8"/>
    <w:rsid w:val="00897B45"/>
    <w:rsid w:val="0090052C"/>
    <w:rsid w:val="00915344"/>
    <w:rsid w:val="00927BE1"/>
    <w:rsid w:val="00941AEF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70DF3"/>
    <w:rsid w:val="00CD11CB"/>
    <w:rsid w:val="00CE6C6E"/>
    <w:rsid w:val="00D270E3"/>
    <w:rsid w:val="00D91BC7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customStyle="1" w:styleId="ConsPlusTitle">
    <w:name w:val="ConsPlusTitle"/>
    <w:uiPriority w:val="99"/>
    <w:rsid w:val="00CD11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91BC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1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customStyle="1" w:styleId="ConsPlusTitle">
    <w:name w:val="ConsPlusTitle"/>
    <w:uiPriority w:val="99"/>
    <w:rsid w:val="00CD11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91BC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1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0AE-5715-4FEC-91F4-261DB7AE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2022-03-25T10:56:00Z</cp:lastPrinted>
  <dcterms:created xsi:type="dcterms:W3CDTF">2022-03-30T07:33:00Z</dcterms:created>
  <dcterms:modified xsi:type="dcterms:W3CDTF">2022-03-30T07:33:00Z</dcterms:modified>
</cp:coreProperties>
</file>