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3" w:rsidRDefault="00280EC3" w:rsidP="00280EC3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eastAsia="Calibri" w:hAnsi="Calibri" w:cs="Calibri"/>
          <w:noProof/>
          <w:kern w:val="2"/>
          <w:szCs w:val="24"/>
        </w:rPr>
        <w:drawing>
          <wp:inline distT="0" distB="0" distL="0" distR="0">
            <wp:extent cx="659130" cy="7867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C3" w:rsidRDefault="00280EC3" w:rsidP="00280EC3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280EC3" w:rsidRDefault="00280EC3" w:rsidP="00280EC3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280EC3" w:rsidRDefault="00280EC3" w:rsidP="00280EC3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280EC3" w:rsidRDefault="00280EC3" w:rsidP="00280EC3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280EC3" w:rsidRDefault="00280EC3" w:rsidP="00280EC3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280EC3" w:rsidRDefault="00280EC3" w:rsidP="00280EC3">
      <w:pPr>
        <w:suppressAutoHyphens/>
        <w:spacing w:line="100" w:lineRule="atLeast"/>
        <w:rPr>
          <w:b/>
          <w:i/>
          <w:color w:val="0000FF"/>
          <w:kern w:val="2"/>
          <w:lang w:eastAsia="hi-IN" w:bidi="hi-IN"/>
        </w:rPr>
      </w:pPr>
    </w:p>
    <w:p w:rsidR="00280EC3" w:rsidRDefault="00280EC3" w:rsidP="00280EC3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280EC3" w:rsidRDefault="00280EC3" w:rsidP="00280EC3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280EC3" w:rsidRDefault="00280EC3" w:rsidP="00280EC3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lang w:eastAsia="hi-IN" w:bidi="hi-IN"/>
        </w:rPr>
      </w:pPr>
    </w:p>
    <w:p w:rsidR="00280EC3" w:rsidRDefault="007073B4" w:rsidP="00280EC3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12.02.2020 г.</w:t>
      </w:r>
      <w:r w:rsidR="00280EC3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  </w:t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 xml:space="preserve">     </w:t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</w:t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280EC3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280EC3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36</w:t>
      </w:r>
      <w:r w:rsidR="00280EC3"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</w:p>
    <w:p w:rsidR="00280EC3" w:rsidRDefault="00280EC3" w:rsidP="00280EC3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280EC3" w:rsidRDefault="00280EC3" w:rsidP="00280EC3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280EC3" w:rsidRDefault="00280EC3" w:rsidP="00280EC3">
      <w:pPr>
        <w:spacing w:line="360" w:lineRule="auto"/>
        <w:jc w:val="both"/>
        <w:rPr>
          <w:sz w:val="28"/>
          <w:szCs w:val="28"/>
        </w:rPr>
      </w:pPr>
    </w:p>
    <w:p w:rsidR="00280EC3" w:rsidRDefault="00280EC3" w:rsidP="0028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учете объектов </w:t>
      </w:r>
    </w:p>
    <w:p w:rsidR="00280EC3" w:rsidRDefault="00280EC3" w:rsidP="00280EC3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незавершенного строительства</w:t>
      </w:r>
    </w:p>
    <w:p w:rsidR="00280EC3" w:rsidRDefault="00280EC3" w:rsidP="00280EC3">
      <w:pPr>
        <w:jc w:val="both"/>
        <w:rPr>
          <w:sz w:val="28"/>
          <w:szCs w:val="28"/>
        </w:rPr>
      </w:pPr>
    </w:p>
    <w:p w:rsidR="00280EC3" w:rsidRDefault="00280EC3" w:rsidP="002515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Орловской области от 25 декабря 2019 г. № 725 «Об учете объектов незавершенного строительства, расположенных на территории Орловской области, при строительстве которых были использованы средства бюджетов всех уровней бюджетной системы Российской Федерации»   п о с т а н о в л я е т:</w:t>
      </w:r>
    </w:p>
    <w:p w:rsidR="00280EC3" w:rsidRDefault="00280EC3" w:rsidP="0025156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учете объектов незавершенного строительства, расположенных на территории Новосильского района, при строительстве которых были использованы средства бюджетов всех уровней бюджетной системы Российской Федерации согласно приложению. </w:t>
      </w:r>
    </w:p>
    <w:p w:rsidR="0025156C" w:rsidRDefault="0025156C" w:rsidP="0025156C">
      <w:pPr>
        <w:pStyle w:val="ConsPlusNormal"/>
        <w:ind w:firstLine="540"/>
        <w:jc w:val="both"/>
      </w:pPr>
      <w:r>
        <w:t>2. Определить отдел по экономике, предпринимательству и торговле</w:t>
      </w:r>
      <w:r w:rsidR="00C305E8">
        <w:t xml:space="preserve"> (Лазарева Т.Н.)</w:t>
      </w:r>
      <w:r>
        <w:t>, ответственным на осуществление следующих действий:</w:t>
      </w:r>
    </w:p>
    <w:p w:rsidR="0025156C" w:rsidRDefault="0025156C" w:rsidP="0025156C">
      <w:pPr>
        <w:pStyle w:val="ConsPlusNormal"/>
        <w:ind w:firstLine="540"/>
        <w:jc w:val="both"/>
      </w:pPr>
      <w:r>
        <w:t xml:space="preserve">1) ведение Реестра объектов незавершенного строительства, расположенных на территории Новосильского района, при строительстве которых были использованы средства бюджетов всех уровней бюджетной системы Российской Федерации,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>;</w:t>
      </w:r>
    </w:p>
    <w:p w:rsidR="0025156C" w:rsidRDefault="0025156C" w:rsidP="0025156C">
      <w:pPr>
        <w:pStyle w:val="ConsPlusNormal"/>
        <w:ind w:firstLine="540"/>
        <w:jc w:val="both"/>
      </w:pPr>
      <w:r>
        <w:t xml:space="preserve">2) подготовку сводного плана поэтапного снижения объемов и количества объектов незавершенного строительства муниципальной собственности </w:t>
      </w:r>
      <w:r w:rsidR="0097013B">
        <w:t xml:space="preserve">Новосильского района </w:t>
      </w:r>
      <w:r>
        <w:t xml:space="preserve">Орловской области, разработанного на основании ведомственных планов по снижению объемов и количества объектов незавершенного строительства </w:t>
      </w:r>
      <w:r w:rsidR="0097013B">
        <w:t>муниципальной</w:t>
      </w:r>
      <w:r>
        <w:t xml:space="preserve"> собственности </w:t>
      </w:r>
      <w:r w:rsidR="0097013B">
        <w:t xml:space="preserve">Новосильского района </w:t>
      </w:r>
      <w:r>
        <w:t xml:space="preserve">Орловской </w:t>
      </w:r>
      <w:r w:rsidR="00C305E8">
        <w:t>области;</w:t>
      </w:r>
    </w:p>
    <w:p w:rsidR="00C305E8" w:rsidRDefault="00C305E8" w:rsidP="0025156C">
      <w:pPr>
        <w:pStyle w:val="ConsPlusNormal"/>
        <w:ind w:firstLine="540"/>
        <w:jc w:val="both"/>
      </w:pPr>
      <w:r>
        <w:t>3) направление в Департамент экономического развития и инвестиционной деятельности Орловской области сведения об объектах незавершенного строительства муниципальной собственности;</w:t>
      </w:r>
    </w:p>
    <w:p w:rsidR="0025156C" w:rsidRDefault="0025156C" w:rsidP="0025156C">
      <w:pPr>
        <w:pStyle w:val="ConsPlusNormal"/>
        <w:ind w:firstLine="540"/>
        <w:jc w:val="both"/>
      </w:pPr>
      <w:r>
        <w:lastRenderedPageBreak/>
        <w:t xml:space="preserve">3. Органам </w:t>
      </w:r>
      <w:r w:rsidR="009911D6">
        <w:t>специальной компетенции администрации Новосильского района Орловской области</w:t>
      </w:r>
      <w:r>
        <w:t>:</w:t>
      </w:r>
    </w:p>
    <w:p w:rsidR="0025156C" w:rsidRDefault="0025156C" w:rsidP="0025156C">
      <w:pPr>
        <w:pStyle w:val="ConsPlusNormal"/>
        <w:ind w:firstLine="540"/>
        <w:jc w:val="both"/>
      </w:pPr>
      <w:r>
        <w:t xml:space="preserve">1) обеспечить проведение инвентаризации объектов незавершенного строительства, при строительстве которых были использованы средства всех уровней бюджетной системы Российской Федерации, состоящих на балансе органов специальной компетенции </w:t>
      </w:r>
      <w:r w:rsidR="00C305E8">
        <w:t xml:space="preserve">администрации Новосильского района </w:t>
      </w:r>
      <w:r>
        <w:t xml:space="preserve">Орловской области, казенных, бюджетных учреждений, унитарных предприятий, находящихся в ведении соответствующих органов специальной компетенции </w:t>
      </w:r>
      <w:r w:rsidR="00C305E8">
        <w:t xml:space="preserve">администрации Новосильского района </w:t>
      </w:r>
      <w:r>
        <w:t xml:space="preserve">Орловской области (далее - объекты незавершенного строительства </w:t>
      </w:r>
      <w:r w:rsidR="00C305E8">
        <w:t>муниципальной</w:t>
      </w:r>
      <w:r>
        <w:t xml:space="preserve"> собственности </w:t>
      </w:r>
      <w:r w:rsidR="00C305E8">
        <w:t>Новосильского района</w:t>
      </w:r>
      <w:r>
        <w:t>);</w:t>
      </w:r>
    </w:p>
    <w:p w:rsidR="0025156C" w:rsidRDefault="00C305E8" w:rsidP="0025156C">
      <w:pPr>
        <w:pStyle w:val="ConsPlusNormal"/>
        <w:ind w:firstLine="540"/>
        <w:jc w:val="both"/>
      </w:pPr>
      <w:r>
        <w:t>2</w:t>
      </w:r>
      <w:r w:rsidR="0025156C">
        <w:t xml:space="preserve">) обеспечить представление в </w:t>
      </w:r>
      <w:r>
        <w:t>отдел по экономике,</w:t>
      </w:r>
      <w:r w:rsidR="003121C1">
        <w:t xml:space="preserve"> предпринимательству и торговле</w:t>
      </w:r>
      <w:r w:rsidR="0025156C">
        <w:t xml:space="preserve"> информации об объектах незавершенного строительства </w:t>
      </w:r>
      <w:r w:rsidR="0097013B">
        <w:t>муниципальной</w:t>
      </w:r>
      <w:r w:rsidR="0025156C">
        <w:t xml:space="preserve"> собственности </w:t>
      </w:r>
      <w:r w:rsidR="0097013B">
        <w:t xml:space="preserve">Новосильского района </w:t>
      </w:r>
      <w:r w:rsidR="0025156C">
        <w:t xml:space="preserve">Орловской области в порядке и сроки, установленные </w:t>
      </w:r>
      <w:hyperlink w:anchor="P48" w:history="1">
        <w:r w:rsidR="0025156C">
          <w:rPr>
            <w:color w:val="0000FF"/>
          </w:rPr>
          <w:t>Положением</w:t>
        </w:r>
      </w:hyperlink>
      <w:r w:rsidR="0025156C">
        <w:t>.</w:t>
      </w:r>
    </w:p>
    <w:p w:rsidR="00280EC3" w:rsidRDefault="00280EC3" w:rsidP="0025156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80EC3" w:rsidRDefault="00280EC3" w:rsidP="0025156C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80EC3" w:rsidRDefault="00280EC3" w:rsidP="00280EC3">
      <w:pPr>
        <w:ind w:firstLine="720"/>
        <w:jc w:val="both"/>
        <w:rPr>
          <w:sz w:val="28"/>
          <w:szCs w:val="28"/>
        </w:rPr>
      </w:pPr>
    </w:p>
    <w:p w:rsidR="00280EC3" w:rsidRDefault="00280EC3" w:rsidP="00280EC3">
      <w:pPr>
        <w:jc w:val="both"/>
        <w:rPr>
          <w:sz w:val="28"/>
          <w:szCs w:val="28"/>
        </w:rPr>
      </w:pPr>
    </w:p>
    <w:p w:rsidR="00280EC3" w:rsidRDefault="00280EC3" w:rsidP="00280EC3">
      <w:pPr>
        <w:jc w:val="both"/>
        <w:rPr>
          <w:sz w:val="28"/>
          <w:szCs w:val="28"/>
        </w:rPr>
      </w:pPr>
    </w:p>
    <w:p w:rsidR="00280EC3" w:rsidRDefault="00280EC3" w:rsidP="0028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Шалимов А.И.</w:t>
      </w: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081E40" w:rsidRDefault="00081E40" w:rsidP="00280EC3">
      <w:pPr>
        <w:ind w:firstLine="708"/>
        <w:jc w:val="both"/>
        <w:rPr>
          <w:sz w:val="24"/>
          <w:szCs w:val="24"/>
        </w:rPr>
      </w:pPr>
    </w:p>
    <w:p w:rsidR="00541416" w:rsidRDefault="00541416">
      <w:pPr>
        <w:pStyle w:val="ConsPlusNormal"/>
        <w:jc w:val="right"/>
        <w:outlineLvl w:val="0"/>
      </w:pPr>
      <w:r>
        <w:lastRenderedPageBreak/>
        <w:t>Приложение</w:t>
      </w:r>
    </w:p>
    <w:p w:rsidR="00541416" w:rsidRDefault="00541416">
      <w:pPr>
        <w:pStyle w:val="ConsPlusNormal"/>
        <w:jc w:val="right"/>
      </w:pPr>
      <w:r>
        <w:t>к постановлению</w:t>
      </w:r>
    </w:p>
    <w:p w:rsidR="00541416" w:rsidRDefault="00C041AB">
      <w:pPr>
        <w:pStyle w:val="ConsPlusNormal"/>
        <w:jc w:val="right"/>
      </w:pPr>
      <w:r>
        <w:t>г</w:t>
      </w:r>
      <w:r w:rsidR="00081E40">
        <w:t xml:space="preserve">лавы Новосильского района </w:t>
      </w:r>
    </w:p>
    <w:p w:rsidR="00541416" w:rsidRDefault="00541416">
      <w:pPr>
        <w:pStyle w:val="ConsPlusNormal"/>
        <w:jc w:val="right"/>
      </w:pPr>
      <w:r>
        <w:t xml:space="preserve">от </w:t>
      </w:r>
      <w:r w:rsidR="007073B4">
        <w:t>12.02.2020 г. № 36</w:t>
      </w:r>
      <w:bookmarkStart w:id="1" w:name="_GoBack"/>
      <w:bookmarkEnd w:id="1"/>
      <w:r w:rsidR="00081E40">
        <w:t>.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Title"/>
        <w:jc w:val="center"/>
      </w:pPr>
      <w:bookmarkStart w:id="2" w:name="P48"/>
      <w:bookmarkEnd w:id="2"/>
      <w:r>
        <w:t>ПОЛОЖЕНИЕ</w:t>
      </w:r>
    </w:p>
    <w:p w:rsidR="00541416" w:rsidRDefault="00541416">
      <w:pPr>
        <w:pStyle w:val="ConsPlusTitle"/>
        <w:jc w:val="center"/>
      </w:pPr>
      <w:r>
        <w:t>ОБ УЧЕТЕ ОБЪЕКТОВ НЕЗАВЕРШЕННОГО СТРОИТЕЛЬСТВА,</w:t>
      </w:r>
    </w:p>
    <w:p w:rsidR="00541416" w:rsidRDefault="00541416">
      <w:pPr>
        <w:pStyle w:val="ConsPlusTitle"/>
        <w:jc w:val="center"/>
      </w:pPr>
      <w:r>
        <w:t xml:space="preserve">РАСПОЛОЖЕННЫХ НА ТЕРРИТОРИИ </w:t>
      </w:r>
      <w:r w:rsidR="00081E40">
        <w:t>НОВОСИЛЬСКОГО РАЙОНА</w:t>
      </w:r>
      <w:r>
        <w:t>, ПРИ</w:t>
      </w:r>
      <w:r w:rsidR="00081E40">
        <w:t xml:space="preserve"> </w:t>
      </w:r>
      <w:r>
        <w:t>СТРОИТЕЛЬСТВЕ КОТОРЫХ БЫЛИ ИСПОЛЬЗОВАНЫ СРЕДСТВА БЮДЖЕТОВ</w:t>
      </w:r>
      <w:r w:rsidR="00081E40">
        <w:t xml:space="preserve"> </w:t>
      </w:r>
      <w:r>
        <w:t>ВСЕХ УРОВНЕЙ БЮДЖЕТНОЙ СИСТЕМЫ 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Title"/>
        <w:jc w:val="center"/>
        <w:outlineLvl w:val="1"/>
      </w:pPr>
      <w:r>
        <w:t>I. Общие положения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bookmarkStart w:id="3" w:name="P56"/>
      <w:bookmarkEnd w:id="3"/>
      <w:r>
        <w:t xml:space="preserve">1. Настоящее Положение определяет порядок учета объектов незавершенного строительства, расположенных на территории </w:t>
      </w:r>
      <w:r w:rsidR="00081E40">
        <w:t>Новосильского  района</w:t>
      </w:r>
      <w:r>
        <w:t xml:space="preserve">, при строительстве которых были использованы средства всех уровней бюджетной системы Российской Федерации, состоящих на балансе органов специальной компетенции </w:t>
      </w:r>
      <w:r w:rsidR="00081E40">
        <w:t xml:space="preserve">администрации Новосильского района </w:t>
      </w:r>
      <w:r>
        <w:t xml:space="preserve">Орловской области, </w:t>
      </w:r>
      <w:r w:rsidR="00081E40">
        <w:t>муниципальных</w:t>
      </w:r>
      <w:r>
        <w:t xml:space="preserve"> казенных, бюджетных учреждений, </w:t>
      </w:r>
      <w:r w:rsidR="00081E40">
        <w:t>муниципальных</w:t>
      </w:r>
      <w:r>
        <w:t xml:space="preserve"> унитарных предприятий, находящихся в ведении соответствующих органов специальной компетенции </w:t>
      </w:r>
      <w:r w:rsidR="00081E40">
        <w:t xml:space="preserve">Новосильского района </w:t>
      </w:r>
      <w:r>
        <w:t>Орловской области (далее - объекты незавершенного строительства, объекты учета).</w:t>
      </w:r>
    </w:p>
    <w:p w:rsidR="00541416" w:rsidRDefault="00541416">
      <w:pPr>
        <w:pStyle w:val="ConsPlusNormal"/>
        <w:spacing w:before="280"/>
        <w:ind w:firstLine="540"/>
        <w:jc w:val="both"/>
      </w:pPr>
      <w:bookmarkStart w:id="4" w:name="P57"/>
      <w:bookmarkEnd w:id="4"/>
      <w:r>
        <w:t>2. В настоящем Положении под объектами незавершенного строительства понимаются объекты капитального строительства, строительство которых не завершено, а также затраты, произведенные по объектам незавершенного капитального строительства, и затраты по объектам капитального строительства, строительные работы по которым не были начаты (затраты на разработку проектно-сметной документации).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3. Учет объектов незавершенного строительства ведется в форме </w:t>
      </w:r>
      <w:hyperlink w:anchor="P151" w:history="1">
        <w:r>
          <w:rPr>
            <w:color w:val="0000FF"/>
          </w:rPr>
          <w:t>Реестра</w:t>
        </w:r>
      </w:hyperlink>
      <w:r>
        <w:t xml:space="preserve"> объектов незавершенного строительства, расположенных на территории </w:t>
      </w:r>
      <w:r w:rsidR="00081E40">
        <w:t xml:space="preserve">Новосильского района </w:t>
      </w:r>
      <w:r>
        <w:t>Орловской области, при строительстве которых были использованы средства бюджетов всех уровней бюджетной системы Российской Федерации (далее - Реестр), содержащего сведения об объектах учета, составленного согласно приложению 1 к настоящему Положению.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4. Ведение Реестра осуществляет </w:t>
      </w:r>
      <w:r w:rsidR="00081E40">
        <w:t>отдел по экономике, предпринимательству и торговли администрации Новосильского района Орловской области</w:t>
      </w:r>
      <w:r>
        <w:t>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6. Сведения об объектах незавершенного строительства, подлежащие отражению в Реестре, представляются </w:t>
      </w:r>
      <w:r w:rsidR="009110C3">
        <w:t>отдел по экономике, предпринимательству и торговле</w:t>
      </w:r>
      <w:r>
        <w:t xml:space="preserve"> в порядке и сроки, предусмотренные настоящим Положением, органами специальной компетенции </w:t>
      </w:r>
      <w:r w:rsidR="009110C3">
        <w:t xml:space="preserve">администрации Новосильского района </w:t>
      </w:r>
      <w:r>
        <w:t xml:space="preserve">Орловской области по объектам незавершенного строительства, при строительстве которых были использованы средства всех уровней бюджетной системы Российской Федерации, состоящим на балансе соответствующих органов специальной компетенции </w:t>
      </w:r>
      <w:r w:rsidR="009110C3">
        <w:t xml:space="preserve">Новосильского района </w:t>
      </w:r>
      <w:r>
        <w:t xml:space="preserve">Орловской области, </w:t>
      </w:r>
      <w:r w:rsidR="009110C3">
        <w:t xml:space="preserve">муниципальных </w:t>
      </w:r>
      <w:r>
        <w:t xml:space="preserve"> казенных, бюджетных учреждений, </w:t>
      </w:r>
      <w:r w:rsidR="009110C3">
        <w:t>муниципальных</w:t>
      </w:r>
      <w:r>
        <w:t xml:space="preserve"> унитарных предприятий, находящихся в ведении соответствующих органов специальной компетенции </w:t>
      </w:r>
      <w:r w:rsidR="00C041AB">
        <w:t xml:space="preserve">Новосильского района </w:t>
      </w:r>
      <w:r>
        <w:t>Орловской области.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Title"/>
        <w:jc w:val="center"/>
        <w:outlineLvl w:val="1"/>
      </w:pPr>
      <w:r>
        <w:t>II. Порядок учета объектов незавершенного строительства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7. Учет объектов незавершенного строительства осуществляется в форме Реестра путем: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1) внесения сведений об объектах незавершенного строительства;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2) внесения изменений в сведения об объектах незавершенного строительства, содержащиеся в Реестре;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3) исключения сведений об объектах незавершенного строительства из Реестра.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8. Реестр ведется в электронном виде (в формате MS Excel).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9. В течение 10 рабочих дней со дня создания объекта незавершенного строительства (первого отражения затрат по соответствующему объекту в формах бухгалтерской (финансовой) отчетности) </w:t>
      </w:r>
      <w:r w:rsidR="003C5189">
        <w:t>органы специальной компетенции Новосильского района Орловской области оформляют и направляю</w:t>
      </w:r>
      <w:r>
        <w:t xml:space="preserve">т </w:t>
      </w:r>
      <w:r w:rsidR="00623B99">
        <w:t>отделу экономики, предпринимательства и торговли (далее также – отдел)</w:t>
      </w:r>
      <w:r>
        <w:t xml:space="preserve"> </w:t>
      </w:r>
      <w:hyperlink w:anchor="P458" w:history="1">
        <w:r>
          <w:rPr>
            <w:color w:val="0000FF"/>
          </w:rPr>
          <w:t>Карту</w:t>
        </w:r>
      </w:hyperlink>
      <w:r>
        <w:t xml:space="preserve"> сведений об объекте незавершенного строительства, заполненную по форме согласно приложению 2 к настоящему Положению (далее - Карта).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10. Карта регистрируется специалистом </w:t>
      </w:r>
      <w:r w:rsidR="00623B99">
        <w:t>отдела</w:t>
      </w:r>
      <w:r>
        <w:t xml:space="preserve"> в день поступления</w:t>
      </w:r>
      <w:r w:rsidR="00623B99">
        <w:t xml:space="preserve"> и направляет</w:t>
      </w:r>
      <w:r w:rsidR="003C5189">
        <w:t>ся</w:t>
      </w:r>
      <w:r w:rsidR="00623B99">
        <w:t xml:space="preserve"> в Департамент экономического развития и инвестиционной деятельности Орловской области </w:t>
      </w:r>
      <w:r>
        <w:t>.</w:t>
      </w:r>
    </w:p>
    <w:p w:rsidR="00541416" w:rsidRDefault="00750D10">
      <w:pPr>
        <w:pStyle w:val="ConsPlusNormal"/>
        <w:spacing w:before="280"/>
        <w:ind w:firstLine="540"/>
        <w:jc w:val="both"/>
      </w:pPr>
      <w:r>
        <w:t>11</w:t>
      </w:r>
      <w:r w:rsidR="00541416">
        <w:t xml:space="preserve">. При изменении сведений об объекте незавершенного строительства </w:t>
      </w:r>
      <w:r w:rsidR="003C5189">
        <w:t xml:space="preserve">органы специальной компетенции Новосильского района Орловской области </w:t>
      </w:r>
      <w:r w:rsidR="00541416">
        <w:t>для внесения в Реестр новых сведений в течение 10 рабочих дней со дня получения документов, подтверждающ</w:t>
      </w:r>
      <w:r w:rsidR="003C5189">
        <w:t>их изменение сведений, направляю</w:t>
      </w:r>
      <w:r w:rsidR="00541416">
        <w:t xml:space="preserve">т в </w:t>
      </w:r>
      <w:r>
        <w:t>отдел по экономике, предпринимательству и торговле</w:t>
      </w:r>
      <w:r w:rsidR="00541416">
        <w:t xml:space="preserve"> </w:t>
      </w:r>
      <w:hyperlink w:anchor="P615" w:history="1">
        <w:r w:rsidR="00541416">
          <w:rPr>
            <w:color w:val="0000FF"/>
          </w:rPr>
          <w:t>Запись</w:t>
        </w:r>
      </w:hyperlink>
      <w:r w:rsidR="00541416">
        <w:t xml:space="preserve"> об изменении сведений об объекте незавершенного строительства, составленную по форме согласно приложению 3 к настоящему Положению (далее - Запись об изменении сведений).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В отношении объектов учета, включенных в раздел I Реестра, Записи об изменении сведений, отражающих изменение балансовой стоимости объекта незавершенного строительства, представляются ежеквартально в течение 10 рабочих дней месяца, следующего за отчетным кварталом.</w:t>
      </w:r>
    </w:p>
    <w:p w:rsidR="00541416" w:rsidRDefault="00006863">
      <w:pPr>
        <w:pStyle w:val="ConsPlusNormal"/>
        <w:spacing w:before="280"/>
        <w:ind w:firstLine="540"/>
        <w:jc w:val="both"/>
      </w:pPr>
      <w:r>
        <w:t>12</w:t>
      </w:r>
      <w:r w:rsidR="00541416">
        <w:t xml:space="preserve">. Запись об изменении сведений регистрируется специалистом </w:t>
      </w:r>
      <w:r w:rsidR="00750D10">
        <w:t>отдела по экономике, предпринимательства и торговли</w:t>
      </w:r>
      <w:r w:rsidR="00541416">
        <w:t xml:space="preserve"> в день поступления и хранится в качестве приложения к Карте, являясь ее неотъемлемой частью.</w:t>
      </w:r>
      <w:r>
        <w:t xml:space="preserve"> Запись об изменении сведений направляется </w:t>
      </w:r>
      <w:r w:rsidR="003C5189">
        <w:t>в Департамент экономического развития и инвестиционной деятельности Орловской области.</w:t>
      </w:r>
    </w:p>
    <w:p w:rsidR="00541416" w:rsidRDefault="00006863">
      <w:pPr>
        <w:pStyle w:val="ConsPlusNormal"/>
        <w:spacing w:before="280"/>
        <w:ind w:firstLine="540"/>
        <w:jc w:val="both"/>
      </w:pPr>
      <w:r>
        <w:t>13</w:t>
      </w:r>
      <w:r w:rsidR="00541416">
        <w:t xml:space="preserve">. </w:t>
      </w:r>
      <w:r>
        <w:t>Отдел по экономике, предпринимательству и торговле</w:t>
      </w:r>
      <w:r w:rsidR="00541416">
        <w:t xml:space="preserve"> в течение 5 рабочих дней со дня поступления Записи об изменении сведений на основании содержащейся в ней информации исключает из Реестра имеющиеся сведения об объекте учета и вносит в него новые сведения.</w:t>
      </w:r>
    </w:p>
    <w:p w:rsidR="00541416" w:rsidRDefault="003C5189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14</w:t>
      </w:r>
      <w:r w:rsidR="00541416">
        <w:t xml:space="preserve">. Для исключения сведений об объекте учета из Реестра орган </w:t>
      </w:r>
      <w:r>
        <w:t>специальной компетенции администрации Новосильского района Орловской области</w:t>
      </w:r>
      <w:r w:rsidR="00541416">
        <w:t xml:space="preserve"> в течение 10 рабочих дней со дня получения таких сведений направляет в </w:t>
      </w:r>
      <w:r>
        <w:t xml:space="preserve">отдел по экономике, предпринимательству и торговле </w:t>
      </w:r>
      <w:r w:rsidR="00541416">
        <w:t xml:space="preserve"> следующие документы: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1) </w:t>
      </w:r>
      <w:hyperlink w:anchor="P658" w:history="1">
        <w:r>
          <w:rPr>
            <w:color w:val="0000FF"/>
          </w:rPr>
          <w:t>Запись</w:t>
        </w:r>
      </w:hyperlink>
      <w:r>
        <w:t xml:space="preserve"> о прекращении полномочий правообладателя на объект незавершенного строительства, составленную по форме согласно приложению 4 к настоящему Положению (далее - Запись о прекращении полномочий правообладателя);</w:t>
      </w:r>
    </w:p>
    <w:p w:rsidR="00541416" w:rsidRDefault="00541416">
      <w:pPr>
        <w:pStyle w:val="ConsPlusNormal"/>
        <w:spacing w:before="280"/>
        <w:ind w:firstLine="540"/>
        <w:jc w:val="both"/>
      </w:pPr>
      <w:bookmarkStart w:id="6" w:name="P108"/>
      <w:bookmarkEnd w:id="6"/>
      <w:r>
        <w:t>2) документы, подтверждающие списание затрат по объекту незавершенного строительства с баланса, в порядке, предусмотренном законодательством Российской Федерации.</w:t>
      </w:r>
    </w:p>
    <w:p w:rsidR="00541416" w:rsidRDefault="003C5189">
      <w:pPr>
        <w:pStyle w:val="ConsPlusNormal"/>
        <w:spacing w:before="280"/>
        <w:ind w:firstLine="540"/>
        <w:jc w:val="both"/>
      </w:pPr>
      <w:r>
        <w:t>15</w:t>
      </w:r>
      <w:r w:rsidR="00541416">
        <w:t xml:space="preserve">. Документы, предусмотренные </w:t>
      </w:r>
      <w:hyperlink w:anchor="P106" w:history="1">
        <w:r w:rsidR="00541416">
          <w:rPr>
            <w:color w:val="0000FF"/>
          </w:rPr>
          <w:t xml:space="preserve">пунктом </w:t>
        </w:r>
      </w:hyperlink>
      <w:r>
        <w:rPr>
          <w:color w:val="0000FF"/>
        </w:rPr>
        <w:t>14</w:t>
      </w:r>
      <w:r w:rsidR="00541416">
        <w:t xml:space="preserve"> настоящего Положения, регистрируются специалистом </w:t>
      </w:r>
      <w:r>
        <w:t>отдела по экономике, предпринимательству и торговле</w:t>
      </w:r>
      <w:r w:rsidR="00541416">
        <w:t xml:space="preserve"> в день поступления и хранятся в качестве приложения к Карте,</w:t>
      </w:r>
      <w:r>
        <w:t xml:space="preserve"> являясь ее неотъемлемой частью, а также направляются в Департамент экономического развития и инвестиционной деятельности Орловской области.</w:t>
      </w:r>
    </w:p>
    <w:p w:rsidR="00A42FFF" w:rsidRDefault="00A42FFF">
      <w:pPr>
        <w:pStyle w:val="ConsPlusNormal"/>
        <w:spacing w:before="280"/>
        <w:ind w:firstLine="540"/>
        <w:jc w:val="both"/>
      </w:pPr>
      <w:r>
        <w:t>1</w:t>
      </w:r>
      <w:r w:rsidR="00541416">
        <w:t xml:space="preserve">6. </w:t>
      </w:r>
      <w:r w:rsidR="00A36014">
        <w:t>Отдел по экономике</w:t>
      </w:r>
      <w:r>
        <w:t xml:space="preserve">, предпринимательству и торговле </w:t>
      </w:r>
      <w:r w:rsidR="00541416">
        <w:t xml:space="preserve"> исключает сведения об объекте незаверш</w:t>
      </w:r>
      <w:r>
        <w:t>енного строительства из Реестра.</w:t>
      </w:r>
    </w:p>
    <w:p w:rsidR="00541416" w:rsidRDefault="00A42FFF">
      <w:pPr>
        <w:pStyle w:val="ConsPlusNormal"/>
        <w:spacing w:before="360"/>
        <w:ind w:firstLine="540"/>
        <w:jc w:val="both"/>
      </w:pPr>
      <w:r>
        <w:t>17</w:t>
      </w:r>
      <w:r w:rsidR="00541416">
        <w:t xml:space="preserve">. Органы специальной компетенции </w:t>
      </w:r>
      <w:r>
        <w:t xml:space="preserve">администрации Новосильского района </w:t>
      </w:r>
      <w:r w:rsidR="00541416">
        <w:t xml:space="preserve">Орловской области ежегодно утверждают ведомственные </w:t>
      </w:r>
      <w:hyperlink w:anchor="P701" w:history="1">
        <w:r w:rsidR="00541416">
          <w:rPr>
            <w:color w:val="0000FF"/>
          </w:rPr>
          <w:t>планы</w:t>
        </w:r>
      </w:hyperlink>
      <w:r w:rsidR="00541416">
        <w:t xml:space="preserve"> по снижению объемов и количества объектов незавершенного строительства </w:t>
      </w:r>
      <w:r>
        <w:t>муниципальной</w:t>
      </w:r>
      <w:r w:rsidR="00541416">
        <w:t xml:space="preserve"> собственности </w:t>
      </w:r>
      <w:r>
        <w:t xml:space="preserve">Новосильского района </w:t>
      </w:r>
      <w:r w:rsidR="00541416">
        <w:t xml:space="preserve">Орловской области на очередной год и двухлетний плановый период (осуществляют корректировку утвержденных планов), составленные по форме согласно приложению 5 к настоящему Положению, и направляют их в </w:t>
      </w:r>
      <w:r>
        <w:t>отдел по экономике, предпринимательству и торговле</w:t>
      </w:r>
      <w:r w:rsidR="00541416">
        <w:t xml:space="preserve"> в срок до 1 января очередного года.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В ведомственный план по снижению объемов и количества объектов незавершенного строительства </w:t>
      </w:r>
      <w:r w:rsidR="00A42FFF">
        <w:t>муниципальной</w:t>
      </w:r>
      <w:r>
        <w:t xml:space="preserve"> собственности </w:t>
      </w:r>
      <w:r w:rsidR="00A42FFF">
        <w:t xml:space="preserve">Новосильского района </w:t>
      </w:r>
      <w:r>
        <w:t xml:space="preserve">Орловской области подлежат включению объекты незавершенного строительства, заказчиками по которым являются находящиеся в ведении органа специальной компетенции </w:t>
      </w:r>
      <w:r w:rsidR="00A42FFF">
        <w:t xml:space="preserve">администрации Новосильского района </w:t>
      </w:r>
      <w:r>
        <w:t xml:space="preserve">Орловской области получатели бюджетных средств, бюджетные, </w:t>
      </w:r>
      <w:r w:rsidR="00A42FFF">
        <w:t>муниципальные</w:t>
      </w:r>
      <w:r>
        <w:t xml:space="preserve"> унитарные предприятия и строительство которых приостановлено. Объекты незавершенного строительства, строительство которых продолжается, в ведомственный план не включаются.</w:t>
      </w:r>
    </w:p>
    <w:p w:rsidR="00541416" w:rsidRDefault="00A42FFF">
      <w:pPr>
        <w:pStyle w:val="ConsPlusNormal"/>
        <w:spacing w:before="360"/>
        <w:ind w:firstLine="540"/>
        <w:jc w:val="both"/>
      </w:pPr>
      <w:r>
        <w:t>18</w:t>
      </w:r>
      <w:r w:rsidR="00541416">
        <w:t xml:space="preserve">. </w:t>
      </w:r>
      <w:r>
        <w:t>Отдел по экономике, предпринимательству и торговле</w:t>
      </w:r>
      <w:r w:rsidR="00541416">
        <w:t xml:space="preserve"> в срок до 10 февраля текущего года осуществляет подготовку сводного плана поэтапного снижения объемов и количества объектов незавершенного строительства </w:t>
      </w:r>
      <w:r>
        <w:t>муниципальной</w:t>
      </w:r>
      <w:r w:rsidR="00541416">
        <w:t xml:space="preserve"> собственности </w:t>
      </w:r>
      <w:r>
        <w:t xml:space="preserve">Новосильского района </w:t>
      </w:r>
      <w:r w:rsidR="00541416">
        <w:t>Орловской области</w:t>
      </w:r>
      <w:r>
        <w:t xml:space="preserve"> и направляет информацию в Департамент экономического развития и инвестиционной деятельности Орловской области</w:t>
      </w:r>
      <w:r w:rsidR="00541416">
        <w:t>.</w:t>
      </w:r>
    </w:p>
    <w:p w:rsidR="00541416" w:rsidRDefault="00A42FFF">
      <w:pPr>
        <w:pStyle w:val="ConsPlusNormal"/>
        <w:spacing w:before="360"/>
        <w:ind w:firstLine="540"/>
        <w:jc w:val="both"/>
      </w:pPr>
      <w:r>
        <w:t>19</w:t>
      </w:r>
      <w:r w:rsidR="00541416">
        <w:t xml:space="preserve">. Органы специальной компетенции </w:t>
      </w:r>
      <w:r>
        <w:t xml:space="preserve">администрации Новосильского района </w:t>
      </w:r>
      <w:r w:rsidR="00541416">
        <w:t xml:space="preserve">Орловской области ежегодно в срок до 1 февраля текущего года направляют в </w:t>
      </w:r>
      <w:r>
        <w:t>отдел по экономике, предпринимательству и торговле</w:t>
      </w:r>
      <w:r w:rsidR="00541416">
        <w:t xml:space="preserve"> отчет о реализации мероприятий ведомственных планов по снижению объемов и количества объектов незавершенного строительства </w:t>
      </w:r>
      <w:r>
        <w:t>муниципальной</w:t>
      </w:r>
      <w:r w:rsidR="00541416">
        <w:t xml:space="preserve"> собственности </w:t>
      </w:r>
      <w:r>
        <w:t xml:space="preserve">Новосильского района </w:t>
      </w:r>
      <w:r w:rsidR="00541416">
        <w:t>Орловско</w:t>
      </w:r>
      <w:r>
        <w:t>й области в предшествующем году, которые направляются в Департамент экономического развития и инвестиционной деятельности Орловской области.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A42FFF" w:rsidRDefault="00A42FFF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  <w:outlineLvl w:val="1"/>
      </w:pPr>
      <w:r>
        <w:t>Приложение 1</w:t>
      </w:r>
    </w:p>
    <w:p w:rsidR="00541416" w:rsidRDefault="00541416">
      <w:pPr>
        <w:pStyle w:val="ConsPlusNormal"/>
        <w:jc w:val="right"/>
      </w:pPr>
      <w:r>
        <w:t>к Положению</w:t>
      </w:r>
    </w:p>
    <w:p w:rsidR="00541416" w:rsidRDefault="00541416">
      <w:pPr>
        <w:pStyle w:val="ConsPlusNormal"/>
        <w:jc w:val="right"/>
      </w:pPr>
      <w:r>
        <w:t>об учете объектов незавершенного</w:t>
      </w:r>
    </w:p>
    <w:p w:rsidR="00541416" w:rsidRDefault="00541416">
      <w:pPr>
        <w:pStyle w:val="ConsPlusNormal"/>
        <w:jc w:val="right"/>
      </w:pPr>
      <w:r>
        <w:t>строительства, расположенных на территории</w:t>
      </w:r>
    </w:p>
    <w:p w:rsidR="00541416" w:rsidRDefault="00ED2848">
      <w:pPr>
        <w:pStyle w:val="ConsPlusNormal"/>
        <w:jc w:val="right"/>
      </w:pPr>
      <w:r>
        <w:t xml:space="preserve">Новосильского района </w:t>
      </w:r>
      <w:r w:rsidR="00541416">
        <w:t>Орловской области, при строительстве которых</w:t>
      </w:r>
    </w:p>
    <w:p w:rsidR="00541416" w:rsidRDefault="00541416">
      <w:pPr>
        <w:pStyle w:val="ConsPlusNormal"/>
        <w:jc w:val="right"/>
      </w:pPr>
      <w:r>
        <w:t>были использованы средства бюджетов</w:t>
      </w:r>
    </w:p>
    <w:p w:rsidR="00541416" w:rsidRDefault="00541416">
      <w:pPr>
        <w:pStyle w:val="ConsPlusNormal"/>
        <w:jc w:val="right"/>
      </w:pPr>
      <w:r>
        <w:t>всех уровней бюджетной системы</w:t>
      </w:r>
    </w:p>
    <w:p w:rsidR="00541416" w:rsidRDefault="00541416">
      <w:pPr>
        <w:pStyle w:val="ConsPlusNormal"/>
        <w:jc w:val="right"/>
      </w:pPr>
      <w:r>
        <w:t>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</w:pPr>
      <w:r>
        <w:t>Форма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center"/>
      </w:pPr>
      <w:bookmarkStart w:id="7" w:name="P151"/>
      <w:bookmarkEnd w:id="7"/>
      <w:r>
        <w:t>Реестр</w:t>
      </w:r>
    </w:p>
    <w:p w:rsidR="00541416" w:rsidRDefault="00541416">
      <w:pPr>
        <w:pStyle w:val="ConsPlusNormal"/>
        <w:jc w:val="center"/>
      </w:pPr>
      <w:r>
        <w:t>объектов незавершенного строительства, расположенных</w:t>
      </w:r>
    </w:p>
    <w:p w:rsidR="00541416" w:rsidRDefault="00541416">
      <w:pPr>
        <w:pStyle w:val="ConsPlusNormal"/>
        <w:jc w:val="center"/>
      </w:pPr>
      <w:r>
        <w:t xml:space="preserve">на территории </w:t>
      </w:r>
      <w:r w:rsidR="00ED2848">
        <w:t xml:space="preserve">Новосильского района </w:t>
      </w:r>
      <w:r>
        <w:t>Орловской области, при строительстве которых</w:t>
      </w:r>
      <w:r w:rsidR="00ED2848">
        <w:t xml:space="preserve"> </w:t>
      </w:r>
      <w:r>
        <w:t>были использованы средства бюджетов всех уровней</w:t>
      </w:r>
    </w:p>
    <w:p w:rsidR="00541416" w:rsidRDefault="00541416">
      <w:pPr>
        <w:pStyle w:val="ConsPlusNormal"/>
        <w:jc w:val="center"/>
      </w:pPr>
      <w:r>
        <w:t>бюджетной системы 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sectPr w:rsidR="00541416" w:rsidSect="00BB369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077"/>
        <w:gridCol w:w="737"/>
        <w:gridCol w:w="680"/>
        <w:gridCol w:w="737"/>
        <w:gridCol w:w="794"/>
        <w:gridCol w:w="850"/>
        <w:gridCol w:w="907"/>
        <w:gridCol w:w="737"/>
        <w:gridCol w:w="737"/>
        <w:gridCol w:w="510"/>
        <w:gridCol w:w="964"/>
        <w:gridCol w:w="964"/>
        <w:gridCol w:w="1020"/>
        <w:gridCol w:w="850"/>
        <w:gridCol w:w="1020"/>
        <w:gridCol w:w="567"/>
      </w:tblGrid>
      <w:tr w:rsidR="00541416">
        <w:tc>
          <w:tcPr>
            <w:tcW w:w="39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948" w:type="dxa"/>
            <w:gridSpan w:val="4"/>
          </w:tcPr>
          <w:p w:rsidR="00541416" w:rsidRDefault="00541416">
            <w:pPr>
              <w:pStyle w:val="ConsPlusNormal"/>
              <w:jc w:val="center"/>
            </w:pPr>
            <w:r>
              <w:t>Реестровый номер объекта незавершенного строительства</w:t>
            </w:r>
          </w:p>
        </w:tc>
        <w:tc>
          <w:tcPr>
            <w:tcW w:w="850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Год начала строительства</w:t>
            </w:r>
          </w:p>
        </w:tc>
        <w:tc>
          <w:tcPr>
            <w:tcW w:w="90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Год приостановки (завершения) строительства</w:t>
            </w:r>
          </w:p>
        </w:tc>
        <w:tc>
          <w:tcPr>
            <w:tcW w:w="1474" w:type="dxa"/>
            <w:gridSpan w:val="2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Сметная стоимость объекта с указанием года утверждения</w:t>
            </w:r>
          </w:p>
        </w:tc>
        <w:tc>
          <w:tcPr>
            <w:tcW w:w="4308" w:type="dxa"/>
            <w:gridSpan w:val="5"/>
          </w:tcPr>
          <w:p w:rsidR="00541416" w:rsidRDefault="00541416">
            <w:pPr>
              <w:pStyle w:val="ConsPlusNormal"/>
              <w:jc w:val="center"/>
            </w:pPr>
            <w:r>
              <w:t>Объем незавершенного строительства, рублей</w:t>
            </w:r>
          </w:p>
        </w:tc>
        <w:tc>
          <w:tcPr>
            <w:tcW w:w="1020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Остаток сметной стоимости в ценах на 1 января отчетного периода</w:t>
            </w:r>
          </w:p>
        </w:tc>
        <w:tc>
          <w:tcPr>
            <w:tcW w:w="56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Код целевой функции</w:t>
            </w:r>
          </w:p>
        </w:tc>
      </w:tr>
      <w:tr w:rsidR="00541416">
        <w:tc>
          <w:tcPr>
            <w:tcW w:w="397" w:type="dxa"/>
            <w:vMerge/>
          </w:tcPr>
          <w:p w:rsidR="00541416" w:rsidRDefault="00541416"/>
        </w:tc>
        <w:tc>
          <w:tcPr>
            <w:tcW w:w="1077" w:type="dxa"/>
            <w:vMerge/>
          </w:tcPr>
          <w:p w:rsidR="00541416" w:rsidRDefault="00541416"/>
        </w:tc>
        <w:tc>
          <w:tcPr>
            <w:tcW w:w="73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временной признак</w:t>
            </w:r>
          </w:p>
        </w:tc>
        <w:tc>
          <w:tcPr>
            <w:tcW w:w="680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код назначения</w:t>
            </w:r>
          </w:p>
        </w:tc>
        <w:tc>
          <w:tcPr>
            <w:tcW w:w="737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код правообладателя</w:t>
            </w:r>
          </w:p>
        </w:tc>
        <w:tc>
          <w:tcPr>
            <w:tcW w:w="794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порядковый номер объекта</w:t>
            </w:r>
          </w:p>
        </w:tc>
        <w:tc>
          <w:tcPr>
            <w:tcW w:w="850" w:type="dxa"/>
            <w:vMerge/>
          </w:tcPr>
          <w:p w:rsidR="00541416" w:rsidRDefault="00541416"/>
        </w:tc>
        <w:tc>
          <w:tcPr>
            <w:tcW w:w="907" w:type="dxa"/>
            <w:vMerge/>
          </w:tcPr>
          <w:p w:rsidR="00541416" w:rsidRDefault="00541416"/>
        </w:tc>
        <w:tc>
          <w:tcPr>
            <w:tcW w:w="1474" w:type="dxa"/>
            <w:gridSpan w:val="2"/>
            <w:vMerge/>
          </w:tcPr>
          <w:p w:rsidR="00541416" w:rsidRDefault="00541416"/>
        </w:tc>
        <w:tc>
          <w:tcPr>
            <w:tcW w:w="510" w:type="dxa"/>
            <w:vMerge w:val="restart"/>
          </w:tcPr>
          <w:p w:rsidR="00541416" w:rsidRDefault="00541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4"/>
          </w:tcPr>
          <w:p w:rsidR="00541416" w:rsidRDefault="00541416">
            <w:pPr>
              <w:pStyle w:val="ConsPlusNormal"/>
              <w:jc w:val="center"/>
            </w:pPr>
            <w:r>
              <w:t>в том числе по источникам</w:t>
            </w:r>
          </w:p>
        </w:tc>
        <w:tc>
          <w:tcPr>
            <w:tcW w:w="1020" w:type="dxa"/>
            <w:vMerge/>
          </w:tcPr>
          <w:p w:rsidR="00541416" w:rsidRDefault="00541416"/>
        </w:tc>
        <w:tc>
          <w:tcPr>
            <w:tcW w:w="567" w:type="dxa"/>
            <w:vMerge/>
          </w:tcPr>
          <w:p w:rsidR="00541416" w:rsidRDefault="00541416"/>
        </w:tc>
      </w:tr>
      <w:tr w:rsidR="00541416">
        <w:tc>
          <w:tcPr>
            <w:tcW w:w="397" w:type="dxa"/>
            <w:vMerge/>
          </w:tcPr>
          <w:p w:rsidR="00541416" w:rsidRDefault="00541416"/>
        </w:tc>
        <w:tc>
          <w:tcPr>
            <w:tcW w:w="1077" w:type="dxa"/>
            <w:vMerge/>
          </w:tcPr>
          <w:p w:rsidR="00541416" w:rsidRDefault="00541416"/>
        </w:tc>
        <w:tc>
          <w:tcPr>
            <w:tcW w:w="737" w:type="dxa"/>
            <w:vMerge/>
          </w:tcPr>
          <w:p w:rsidR="00541416" w:rsidRDefault="00541416"/>
        </w:tc>
        <w:tc>
          <w:tcPr>
            <w:tcW w:w="680" w:type="dxa"/>
            <w:vMerge/>
          </w:tcPr>
          <w:p w:rsidR="00541416" w:rsidRDefault="00541416"/>
        </w:tc>
        <w:tc>
          <w:tcPr>
            <w:tcW w:w="737" w:type="dxa"/>
            <w:vMerge/>
          </w:tcPr>
          <w:p w:rsidR="00541416" w:rsidRDefault="00541416"/>
        </w:tc>
        <w:tc>
          <w:tcPr>
            <w:tcW w:w="794" w:type="dxa"/>
            <w:vMerge/>
          </w:tcPr>
          <w:p w:rsidR="00541416" w:rsidRDefault="00541416"/>
        </w:tc>
        <w:tc>
          <w:tcPr>
            <w:tcW w:w="850" w:type="dxa"/>
            <w:vMerge/>
          </w:tcPr>
          <w:p w:rsidR="00541416" w:rsidRDefault="00541416"/>
        </w:tc>
        <w:tc>
          <w:tcPr>
            <w:tcW w:w="907" w:type="dxa"/>
            <w:vMerge/>
          </w:tcPr>
          <w:p w:rsidR="00541416" w:rsidRDefault="00541416"/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10" w:type="dxa"/>
            <w:vMerge/>
          </w:tcPr>
          <w:p w:rsidR="00541416" w:rsidRDefault="00541416"/>
        </w:tc>
        <w:tc>
          <w:tcPr>
            <w:tcW w:w="964" w:type="dxa"/>
          </w:tcPr>
          <w:p w:rsidR="00541416" w:rsidRDefault="00541416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541416" w:rsidRDefault="0054141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0" w:type="dxa"/>
          </w:tcPr>
          <w:p w:rsidR="00541416" w:rsidRDefault="00541416">
            <w:pPr>
              <w:pStyle w:val="ConsPlusNormal"/>
              <w:jc w:val="center"/>
            </w:pPr>
            <w:r>
              <w:t>муниципальный бюджет</w:t>
            </w:r>
          </w:p>
        </w:tc>
        <w:tc>
          <w:tcPr>
            <w:tcW w:w="850" w:type="dxa"/>
          </w:tcPr>
          <w:p w:rsidR="00541416" w:rsidRDefault="00541416">
            <w:pPr>
              <w:pStyle w:val="ConsPlusNormal"/>
              <w:jc w:val="center"/>
            </w:pPr>
            <w:r>
              <w:t>прочие источники</w:t>
            </w:r>
          </w:p>
        </w:tc>
        <w:tc>
          <w:tcPr>
            <w:tcW w:w="1020" w:type="dxa"/>
            <w:vMerge/>
          </w:tcPr>
          <w:p w:rsidR="00541416" w:rsidRDefault="00541416"/>
        </w:tc>
        <w:tc>
          <w:tcPr>
            <w:tcW w:w="567" w:type="dxa"/>
            <w:vMerge/>
          </w:tcPr>
          <w:p w:rsidR="00541416" w:rsidRDefault="00541416"/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1416" w:rsidRDefault="00541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1416" w:rsidRDefault="00541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1416" w:rsidRDefault="00541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41416" w:rsidRDefault="00541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41416" w:rsidRDefault="00541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541416" w:rsidRDefault="005414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541416" w:rsidRDefault="005414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541416" w:rsidRDefault="005414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541416" w:rsidRDefault="005414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41416" w:rsidRDefault="005414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541416" w:rsidRDefault="005414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41416" w:rsidRDefault="00541416">
            <w:pPr>
              <w:pStyle w:val="ConsPlusNormal"/>
              <w:jc w:val="center"/>
            </w:pPr>
            <w:r>
              <w:t>17</w:t>
            </w: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2"/>
            </w:pPr>
            <w:bookmarkStart w:id="8" w:name="P195"/>
            <w:bookmarkEnd w:id="8"/>
            <w:r>
              <w:t>Раздел I. Объекты, включенные в действующие документы, устанавливающие распределение бюджетных средств на реализацию инвестиционных проектов</w:t>
            </w: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3"/>
            </w:pPr>
            <w:bookmarkStart w:id="9" w:name="P196"/>
            <w:bookmarkEnd w:id="9"/>
            <w:r>
              <w:t>Подраздел 1. Объекты, строительство которых не начиналось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3"/>
            </w:pPr>
            <w:bookmarkStart w:id="10" w:name="P231"/>
            <w:bookmarkEnd w:id="10"/>
            <w:r>
              <w:t>Подраздел 2. Объекты, начатые строительством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 w:rsidP="00ED2848">
            <w:pPr>
              <w:pStyle w:val="ConsPlusNormal"/>
              <w:jc w:val="center"/>
              <w:outlineLvl w:val="3"/>
            </w:pPr>
            <w:bookmarkStart w:id="11" w:name="P266"/>
            <w:bookmarkEnd w:id="11"/>
            <w:r>
              <w:t>Подраздел 3. Объекты законченного строител</w:t>
            </w:r>
            <w:r w:rsidR="00ED2848">
              <w:t>ьства, введенные в эксплуатацию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2"/>
            </w:pPr>
            <w:bookmarkStart w:id="12" w:name="P301"/>
            <w:bookmarkEnd w:id="12"/>
            <w:r>
              <w:t>Раздел II. Объекты, строительство которых приостановлено (не включенные в действующие документы, устанавливающие распределение бюджетных средств на реализацию инвестиционных проектов)</w:t>
            </w: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3"/>
            </w:pPr>
            <w:bookmarkStart w:id="13" w:name="P302"/>
            <w:bookmarkEnd w:id="13"/>
            <w:r>
              <w:t>Подраздел 1. Объекты, строительство которых не начиналось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3"/>
            </w:pPr>
            <w:bookmarkStart w:id="14" w:name="P337"/>
            <w:bookmarkEnd w:id="14"/>
            <w:r>
              <w:t>Подраздел 2. Объекты, начатые строительством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 w:rsidP="00ED2848">
            <w:pPr>
              <w:pStyle w:val="ConsPlusNormal"/>
              <w:jc w:val="center"/>
              <w:outlineLvl w:val="3"/>
            </w:pPr>
            <w:bookmarkStart w:id="15" w:name="P372"/>
            <w:bookmarkEnd w:id="15"/>
            <w:r>
              <w:t>Подраздел 3. Объекты законченного строительства, в</w:t>
            </w:r>
            <w:r w:rsidR="00ED2848">
              <w:t>веденные в эксплуатацию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13548" w:type="dxa"/>
            <w:gridSpan w:val="17"/>
          </w:tcPr>
          <w:p w:rsidR="00541416" w:rsidRDefault="00541416">
            <w:pPr>
              <w:pStyle w:val="ConsPlusNormal"/>
              <w:jc w:val="center"/>
              <w:outlineLvl w:val="3"/>
            </w:pPr>
            <w:bookmarkStart w:id="16" w:name="P407"/>
            <w:bookmarkEnd w:id="16"/>
            <w:r>
              <w:t>Подраздел 4. Объекты, в отношении которых начаты процедуры передачи (приватизации, продажи) иному субъекту хозяйственной деятельности (публично-правовому образованию), в том числе по концессионному соглашению, списания и (или) сноса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....</w:t>
            </w:r>
          </w:p>
        </w:tc>
        <w:tc>
          <w:tcPr>
            <w:tcW w:w="107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68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9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0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73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1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96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85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020" w:type="dxa"/>
          </w:tcPr>
          <w:p w:rsidR="00541416" w:rsidRDefault="00541416">
            <w:pPr>
              <w:pStyle w:val="ConsPlusNormal"/>
            </w:pPr>
          </w:p>
        </w:tc>
        <w:tc>
          <w:tcPr>
            <w:tcW w:w="567" w:type="dxa"/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sectPr w:rsidR="005414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1416" w:rsidRDefault="00541416">
      <w:pPr>
        <w:pStyle w:val="ConsPlusNormal"/>
        <w:jc w:val="right"/>
        <w:outlineLvl w:val="1"/>
      </w:pPr>
      <w:r>
        <w:t>Приложение 2</w:t>
      </w:r>
    </w:p>
    <w:p w:rsidR="00541416" w:rsidRDefault="00541416">
      <w:pPr>
        <w:pStyle w:val="ConsPlusNormal"/>
        <w:jc w:val="right"/>
      </w:pPr>
      <w:r>
        <w:t>к Положению</w:t>
      </w:r>
    </w:p>
    <w:p w:rsidR="00541416" w:rsidRDefault="00541416">
      <w:pPr>
        <w:pStyle w:val="ConsPlusNormal"/>
        <w:jc w:val="right"/>
      </w:pPr>
      <w:r>
        <w:t>об учете объектов незавершенного</w:t>
      </w:r>
    </w:p>
    <w:p w:rsidR="00541416" w:rsidRDefault="00541416">
      <w:pPr>
        <w:pStyle w:val="ConsPlusNormal"/>
        <w:jc w:val="right"/>
      </w:pPr>
      <w:r>
        <w:t>строительства, расположенных на территории</w:t>
      </w:r>
    </w:p>
    <w:p w:rsidR="00541416" w:rsidRDefault="00ED2848">
      <w:pPr>
        <w:pStyle w:val="ConsPlusNormal"/>
        <w:jc w:val="right"/>
      </w:pPr>
      <w:r>
        <w:t xml:space="preserve">Новосильского района </w:t>
      </w:r>
      <w:r w:rsidR="00541416">
        <w:t>Орловской области, при строительстве которых</w:t>
      </w:r>
    </w:p>
    <w:p w:rsidR="00541416" w:rsidRDefault="00541416">
      <w:pPr>
        <w:pStyle w:val="ConsPlusNormal"/>
        <w:jc w:val="right"/>
      </w:pPr>
      <w:r>
        <w:t>были использованы средства бюджетов</w:t>
      </w:r>
    </w:p>
    <w:p w:rsidR="00541416" w:rsidRDefault="00541416">
      <w:pPr>
        <w:pStyle w:val="ConsPlusNormal"/>
        <w:jc w:val="right"/>
      </w:pPr>
      <w:r>
        <w:t>всех уровней бюджетной системы</w:t>
      </w:r>
    </w:p>
    <w:p w:rsidR="00541416" w:rsidRDefault="00541416">
      <w:pPr>
        <w:pStyle w:val="ConsPlusNormal"/>
        <w:jc w:val="right"/>
      </w:pPr>
      <w:r>
        <w:t>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</w:pPr>
      <w:r>
        <w:t>Форма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nformat"/>
        <w:jc w:val="both"/>
      </w:pPr>
      <w:bookmarkStart w:id="17" w:name="P458"/>
      <w:bookmarkEnd w:id="17"/>
      <w:r>
        <w:t xml:space="preserve">                                   КАРТА</w:t>
      </w:r>
    </w:p>
    <w:p w:rsidR="00541416" w:rsidRDefault="00541416">
      <w:pPr>
        <w:pStyle w:val="ConsPlusNonformat"/>
        <w:jc w:val="both"/>
      </w:pPr>
      <w:r>
        <w:t xml:space="preserve">             сведений об объекте незавершенного строительства</w:t>
      </w:r>
    </w:p>
    <w:p w:rsidR="00541416" w:rsidRDefault="00541416">
      <w:pPr>
        <w:pStyle w:val="ConsPlusNonformat"/>
        <w:jc w:val="both"/>
      </w:pPr>
      <w:r>
        <w:t xml:space="preserve">     N ______________________________________________________________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5102"/>
      </w:tblGrid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Адрес (местоположение)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3.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Вид объекта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Здание, сооружение, единый имущественный комплекс, иное (указать)</w:t>
            </w: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bookmarkStart w:id="18" w:name="P472"/>
            <w:bookmarkEnd w:id="18"/>
            <w:r>
              <w:t>4.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Назначение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bookmarkStart w:id="19" w:name="P475"/>
            <w:bookmarkEnd w:id="19"/>
            <w:r>
              <w:t>5.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Раздел, подраздел реестра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6.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Данные о регистрации права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Кадастровый номер, номер регистрации права, реквизиты документа</w:t>
            </w: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7.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Правообладатель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8.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Мощность объекта (проектная)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С указанием единиц измерения</w:t>
            </w: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9.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Параметры существующего объекта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Наименование (площадь, протяженность, этажность и т.д.), значение</w:t>
            </w: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10.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Год начала разработки проектной документации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11.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Год начала строительства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12.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Год приостановки строительства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13.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Год завершения строительства (в том числе плановый)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14.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Сметная стоимость строительства с указанием года утверждения (разработки) проектно-сметной документации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 w:val="restart"/>
          </w:tcPr>
          <w:p w:rsidR="00541416" w:rsidRDefault="00541416">
            <w:pPr>
              <w:pStyle w:val="ConsPlusNormal"/>
            </w:pPr>
            <w:r>
              <w:t>15.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Стоимость объекта незавершенного строительства, рублей, в том числе по источникам финансирования: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областной бюджет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16.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Степень готовности объекта, %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</w:tcPr>
          <w:p w:rsidR="00541416" w:rsidRDefault="00541416">
            <w:pPr>
              <w:pStyle w:val="ConsPlusNormal"/>
            </w:pPr>
            <w:r>
              <w:t>17.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Остаток сметной стоимости в ценах на 1 января отчетного года, рублей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Указывается для объектов, подлежащих завершению строительством</w:t>
            </w:r>
          </w:p>
        </w:tc>
      </w:tr>
      <w:tr w:rsidR="00541416">
        <w:tc>
          <w:tcPr>
            <w:tcW w:w="454" w:type="dxa"/>
            <w:vMerge w:val="restart"/>
          </w:tcPr>
          <w:p w:rsidR="00541416" w:rsidRDefault="00541416">
            <w:pPr>
              <w:pStyle w:val="ConsPlusNormal"/>
            </w:pPr>
            <w:bookmarkStart w:id="20" w:name="P520"/>
            <w:bookmarkEnd w:id="20"/>
            <w:r>
              <w:t>18.</w:t>
            </w:r>
          </w:p>
        </w:tc>
        <w:tc>
          <w:tcPr>
            <w:tcW w:w="3515" w:type="dxa"/>
            <w:vMerge w:val="restart"/>
          </w:tcPr>
          <w:p w:rsidR="00541416" w:rsidRDefault="00541416">
            <w:pPr>
              <w:pStyle w:val="ConsPlusNormal"/>
            </w:pPr>
            <w:r>
              <w:t>Информация о возможности (невозможности) завершения строительства объекта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Целевая функция</w:t>
            </w: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  <w:vMerge/>
          </w:tcPr>
          <w:p w:rsidR="00541416" w:rsidRDefault="00541416"/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Документ-основание, итоги инвентаризации, пояснения</w:t>
            </w:r>
          </w:p>
        </w:tc>
      </w:tr>
      <w:tr w:rsidR="00541416">
        <w:tc>
          <w:tcPr>
            <w:tcW w:w="454" w:type="dxa"/>
            <w:vMerge w:val="restart"/>
          </w:tcPr>
          <w:p w:rsidR="00541416" w:rsidRDefault="00541416">
            <w:pPr>
              <w:pStyle w:val="ConsPlusNormal"/>
            </w:pPr>
            <w:r>
              <w:t>19.</w:t>
            </w:r>
          </w:p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Сведения о земельном участке, в пределах которого находится объект незавершенного строительства: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  <w:r>
              <w:t>Дополнительная информация (в том числе ограничения, обременения и т.д.)</w:t>
            </w: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площадь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категория земель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454" w:type="dxa"/>
            <w:vMerge/>
          </w:tcPr>
          <w:p w:rsidR="00541416" w:rsidRDefault="00541416"/>
        </w:tc>
        <w:tc>
          <w:tcPr>
            <w:tcW w:w="3515" w:type="dxa"/>
          </w:tcPr>
          <w:p w:rsidR="00541416" w:rsidRDefault="0054141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5102" w:type="dxa"/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Руководитель (заместитель руководителя) организации-правообладателя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Сведения принял: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Ответственный исполнитель уполномоченного органа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Карта сведений направлена на доработку: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4141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Основание:</w:t>
            </w:r>
          </w:p>
        </w:tc>
      </w:tr>
      <w:tr w:rsidR="0054141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Ответственный исполнитель уполномоченного органа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Примечания.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1. В </w:t>
      </w:r>
      <w:hyperlink w:anchor="P472" w:history="1">
        <w:r>
          <w:rPr>
            <w:color w:val="0000FF"/>
          </w:rPr>
          <w:t>строке 4</w:t>
        </w:r>
      </w:hyperlink>
      <w:r>
        <w:t xml:space="preserve"> указывается назначение объекта, при этом выбирается один из следующих вариантов: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1) объект жилищного фонда;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2) общественное (административное);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3) производственное (промышленное);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4) объект транспортной инфраструктуры и связи;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5) коммунально-бытовое;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6) объект коммунальной инфраструктуры;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7) социально-культурное (образование);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8) социально-культурное (культура);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9) социально-культурное (здравоохранение);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10) социально-культурное (спорт и физическая культура);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11) социально-культурное (социальная защита);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12) гидротехнические сооружения;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13) иное.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2. В </w:t>
      </w:r>
      <w:hyperlink w:anchor="P475" w:history="1">
        <w:r>
          <w:rPr>
            <w:color w:val="0000FF"/>
          </w:rPr>
          <w:t>строке 5</w:t>
        </w:r>
      </w:hyperlink>
      <w:r>
        <w:t xml:space="preserve"> указываются раздел и подраздел </w:t>
      </w:r>
      <w:hyperlink w:anchor="P151" w:history="1">
        <w:r>
          <w:rPr>
            <w:color w:val="0000FF"/>
          </w:rPr>
          <w:t>Реестра</w:t>
        </w:r>
      </w:hyperlink>
      <w:r>
        <w:t>, в который должны быть занесены сведения об объекте незавершенного строительства исходя из следующей информации.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195" w:history="1">
        <w:r w:rsidR="00541416">
          <w:rPr>
            <w:color w:val="0000FF"/>
          </w:rPr>
          <w:t>Раздел I</w:t>
        </w:r>
      </w:hyperlink>
      <w:r w:rsidR="00541416">
        <w:t>. Объекты, включенные в действующие документы, устанавливающие распределение бюджетных средств на реализацию инвестиционных проектов: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196" w:history="1">
        <w:r w:rsidR="00541416">
          <w:rPr>
            <w:color w:val="0000FF"/>
          </w:rPr>
          <w:t>подраздел 1</w:t>
        </w:r>
      </w:hyperlink>
      <w:r w:rsidR="00541416">
        <w:t>: объекты, строительство которых не начиналось;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231" w:history="1">
        <w:r w:rsidR="00541416">
          <w:rPr>
            <w:color w:val="0000FF"/>
          </w:rPr>
          <w:t>подраздел 2</w:t>
        </w:r>
      </w:hyperlink>
      <w:r w:rsidR="00541416">
        <w:t>: объекты, начатые строительством;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266" w:history="1">
        <w:r w:rsidR="00541416">
          <w:rPr>
            <w:color w:val="0000FF"/>
          </w:rPr>
          <w:t>подраздел 3</w:t>
        </w:r>
      </w:hyperlink>
      <w:r w:rsidR="00541416">
        <w:t>: объекты законченного строительства, введенные в эксплуатацию, но не прошедшие государственную регистрацию.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301" w:history="1">
        <w:r w:rsidR="00541416">
          <w:rPr>
            <w:color w:val="0000FF"/>
          </w:rPr>
          <w:t>Раздел II</w:t>
        </w:r>
      </w:hyperlink>
      <w:r w:rsidR="00541416">
        <w:t>. Объекты, строительство которых приостановлено (не включенные в действующие документы, устанавливающие распределение бюджетных средств на реализацию инвестиционных проектов):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302" w:history="1">
        <w:r w:rsidR="00541416">
          <w:rPr>
            <w:color w:val="0000FF"/>
          </w:rPr>
          <w:t>подраздел 1</w:t>
        </w:r>
      </w:hyperlink>
      <w:r w:rsidR="00541416">
        <w:t>: объекты, строительство которых не начиналось;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337" w:history="1">
        <w:r w:rsidR="00541416">
          <w:rPr>
            <w:color w:val="0000FF"/>
          </w:rPr>
          <w:t>подраздел 2</w:t>
        </w:r>
      </w:hyperlink>
      <w:r w:rsidR="00541416">
        <w:t>: объекты, начатые строительством;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372" w:history="1">
        <w:r w:rsidR="00541416">
          <w:rPr>
            <w:color w:val="0000FF"/>
          </w:rPr>
          <w:t>подраздел 3</w:t>
        </w:r>
      </w:hyperlink>
      <w:r w:rsidR="00541416">
        <w:t>: объекты законченного строительства, введенные в эксплуатацию, но не прошедшие государственную регистрацию;</w:t>
      </w:r>
    </w:p>
    <w:p w:rsidR="00541416" w:rsidRDefault="007073B4">
      <w:pPr>
        <w:pStyle w:val="ConsPlusNormal"/>
        <w:spacing w:before="280"/>
        <w:ind w:firstLine="540"/>
        <w:jc w:val="both"/>
      </w:pPr>
      <w:hyperlink w:anchor="P407" w:history="1">
        <w:r w:rsidR="00541416">
          <w:rPr>
            <w:color w:val="0000FF"/>
          </w:rPr>
          <w:t>подраздел 4</w:t>
        </w:r>
      </w:hyperlink>
      <w:r w:rsidR="00541416">
        <w:t>: объекты, в отношении которых начаты процедуры передачи (приватизации, продажи) иному субъекту хозяйственной деятельности (публично-правовому образованию), в том числе по концессионному соглашению, списания и (или) сноса.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 xml:space="preserve">3. В </w:t>
      </w:r>
      <w:hyperlink w:anchor="P520" w:history="1">
        <w:r>
          <w:rPr>
            <w:color w:val="0000FF"/>
          </w:rPr>
          <w:t>строке 18</w:t>
        </w:r>
      </w:hyperlink>
      <w:r>
        <w:t xml:space="preserve"> указывается целевая функция объекта, при этом выбирается один из следующих вариантов: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01 - завершение строительства (реконструкции, технического перевооружения);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02 - консервация объекта незавершенного строительства;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03 - приватизация (продажа) объекта незавершенного строительства;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04 - передача объекта незавершенного строительства другим субъектам хозяйственной деятельности (публично-правовому образованию);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05 - принятие законченного строительством объекта незавершенного строительства в государственную или муниципальную казну;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06 - передача в концессию;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07 - списание и снос объекта незавершенного строительства;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08 - строительство (реконструкция, техническое перевооружение) объекта незавершенного строительства продолжается;</w:t>
      </w:r>
    </w:p>
    <w:p w:rsidR="00541416" w:rsidRDefault="00541416">
      <w:pPr>
        <w:pStyle w:val="ConsPlusNormal"/>
        <w:spacing w:before="280"/>
        <w:ind w:firstLine="540"/>
        <w:jc w:val="both"/>
      </w:pPr>
      <w:r>
        <w:t>09 - иная целевая функция (указать).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  <w:outlineLvl w:val="1"/>
      </w:pPr>
      <w:r>
        <w:t>Приложение 3</w:t>
      </w:r>
    </w:p>
    <w:p w:rsidR="00541416" w:rsidRDefault="00541416">
      <w:pPr>
        <w:pStyle w:val="ConsPlusNormal"/>
        <w:jc w:val="right"/>
      </w:pPr>
      <w:r>
        <w:t>к Положению</w:t>
      </w:r>
    </w:p>
    <w:p w:rsidR="00541416" w:rsidRDefault="00541416">
      <w:pPr>
        <w:pStyle w:val="ConsPlusNormal"/>
        <w:jc w:val="right"/>
      </w:pPr>
      <w:r>
        <w:t>об учете объектов незавершенного</w:t>
      </w:r>
    </w:p>
    <w:p w:rsidR="00541416" w:rsidRDefault="00541416">
      <w:pPr>
        <w:pStyle w:val="ConsPlusNormal"/>
        <w:jc w:val="right"/>
      </w:pPr>
      <w:r>
        <w:t>строительства, расположенных на территории</w:t>
      </w:r>
    </w:p>
    <w:p w:rsidR="00541416" w:rsidRDefault="00ED2848">
      <w:pPr>
        <w:pStyle w:val="ConsPlusNormal"/>
        <w:jc w:val="right"/>
      </w:pPr>
      <w:r>
        <w:t xml:space="preserve">Новосильского района </w:t>
      </w:r>
      <w:r w:rsidR="00541416">
        <w:t>Орловской области, при строительстве которых</w:t>
      </w:r>
    </w:p>
    <w:p w:rsidR="00541416" w:rsidRDefault="00541416">
      <w:pPr>
        <w:pStyle w:val="ConsPlusNormal"/>
        <w:jc w:val="right"/>
      </w:pPr>
      <w:r>
        <w:t>были использованы средства бюджетов</w:t>
      </w:r>
    </w:p>
    <w:p w:rsidR="00541416" w:rsidRDefault="00541416">
      <w:pPr>
        <w:pStyle w:val="ConsPlusNormal"/>
        <w:jc w:val="right"/>
      </w:pPr>
      <w:r>
        <w:t>всех уровней бюджетной системы</w:t>
      </w:r>
    </w:p>
    <w:p w:rsidR="00541416" w:rsidRDefault="00541416">
      <w:pPr>
        <w:pStyle w:val="ConsPlusNormal"/>
        <w:jc w:val="right"/>
      </w:pPr>
      <w:r>
        <w:t>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</w:pPr>
      <w:r>
        <w:t>Форма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nformat"/>
        <w:jc w:val="both"/>
      </w:pPr>
      <w:bookmarkStart w:id="21" w:name="P615"/>
      <w:bookmarkEnd w:id="21"/>
      <w:r>
        <w:t xml:space="preserve">                       Запись об изменении сведений</w:t>
      </w:r>
    </w:p>
    <w:p w:rsidR="00541416" w:rsidRDefault="00541416">
      <w:pPr>
        <w:pStyle w:val="ConsPlusNonformat"/>
        <w:jc w:val="both"/>
      </w:pPr>
      <w:r>
        <w:t xml:space="preserve">                  об объекте незавершенного строительства</w:t>
      </w:r>
    </w:p>
    <w:p w:rsidR="00541416" w:rsidRDefault="00541416">
      <w:pPr>
        <w:pStyle w:val="ConsPlusNonformat"/>
        <w:jc w:val="both"/>
      </w:pPr>
    </w:p>
    <w:p w:rsidR="00541416" w:rsidRDefault="00541416">
      <w:pPr>
        <w:pStyle w:val="ConsPlusNonformat"/>
        <w:jc w:val="both"/>
      </w:pPr>
      <w:r>
        <w:t>Наименование объекта незавершенного строительства:</w:t>
      </w:r>
    </w:p>
    <w:p w:rsidR="00541416" w:rsidRDefault="00541416">
      <w:pPr>
        <w:pStyle w:val="ConsPlusNonformat"/>
        <w:jc w:val="both"/>
      </w:pPr>
      <w:r>
        <w:t>____________________________________________________________</w:t>
      </w:r>
    </w:p>
    <w:p w:rsidR="00541416" w:rsidRDefault="00541416">
      <w:pPr>
        <w:pStyle w:val="ConsPlusNonformat"/>
        <w:jc w:val="both"/>
      </w:pPr>
    </w:p>
    <w:p w:rsidR="00541416" w:rsidRDefault="00541416">
      <w:pPr>
        <w:pStyle w:val="ConsPlusNonformat"/>
        <w:jc w:val="both"/>
      </w:pPr>
      <w:r>
        <w:t>Реестровый номер объекта незавершенного строительства</w:t>
      </w:r>
    </w:p>
    <w:p w:rsidR="00541416" w:rsidRDefault="00541416">
      <w:pPr>
        <w:pStyle w:val="ConsPlusNonformat"/>
        <w:jc w:val="both"/>
      </w:pPr>
      <w:r>
        <w:t>____________________________________________________________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541416">
        <w:tc>
          <w:tcPr>
            <w:tcW w:w="2551" w:type="dxa"/>
          </w:tcPr>
          <w:p w:rsidR="00541416" w:rsidRDefault="00541416">
            <w:pPr>
              <w:pStyle w:val="ConsPlusNormal"/>
            </w:pPr>
            <w:r>
              <w:t>Содержание изменений</w:t>
            </w:r>
          </w:p>
        </w:tc>
        <w:tc>
          <w:tcPr>
            <w:tcW w:w="6520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2551" w:type="dxa"/>
          </w:tcPr>
          <w:p w:rsidR="00541416" w:rsidRDefault="00541416">
            <w:pPr>
              <w:pStyle w:val="ConsPlusNormal"/>
            </w:pPr>
            <w:r>
              <w:t>Документы-основания</w:t>
            </w:r>
          </w:p>
        </w:tc>
        <w:tc>
          <w:tcPr>
            <w:tcW w:w="6520" w:type="dxa"/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Руководитель (заместитель руководителя) организации-правообладателя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Сведения принял: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Ответственный исполнитель уполномоченного органа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  <w:outlineLvl w:val="1"/>
      </w:pPr>
      <w:r>
        <w:t>Приложение 4</w:t>
      </w:r>
    </w:p>
    <w:p w:rsidR="00541416" w:rsidRDefault="00541416">
      <w:pPr>
        <w:pStyle w:val="ConsPlusNormal"/>
        <w:jc w:val="right"/>
      </w:pPr>
      <w:r>
        <w:t>к Положению</w:t>
      </w:r>
    </w:p>
    <w:p w:rsidR="00541416" w:rsidRDefault="00541416">
      <w:pPr>
        <w:pStyle w:val="ConsPlusNormal"/>
        <w:jc w:val="right"/>
      </w:pPr>
      <w:r>
        <w:t>об учете объектов незавершенного</w:t>
      </w:r>
    </w:p>
    <w:p w:rsidR="00541416" w:rsidRDefault="00541416">
      <w:pPr>
        <w:pStyle w:val="ConsPlusNormal"/>
        <w:jc w:val="right"/>
      </w:pPr>
      <w:r>
        <w:t>строительства, расположенных на территории</w:t>
      </w:r>
    </w:p>
    <w:p w:rsidR="00541416" w:rsidRDefault="00ED2848">
      <w:pPr>
        <w:pStyle w:val="ConsPlusNormal"/>
        <w:jc w:val="right"/>
      </w:pPr>
      <w:r>
        <w:t xml:space="preserve">Новосильского района </w:t>
      </w:r>
      <w:r w:rsidR="00541416">
        <w:t>Орловской области, при строительстве которых</w:t>
      </w:r>
    </w:p>
    <w:p w:rsidR="00541416" w:rsidRDefault="00541416">
      <w:pPr>
        <w:pStyle w:val="ConsPlusNormal"/>
        <w:jc w:val="right"/>
      </w:pPr>
      <w:r>
        <w:t>были использованы средства бюджетов</w:t>
      </w:r>
    </w:p>
    <w:p w:rsidR="00541416" w:rsidRDefault="00541416">
      <w:pPr>
        <w:pStyle w:val="ConsPlusNormal"/>
        <w:jc w:val="right"/>
      </w:pPr>
      <w:r>
        <w:t>всех уровней бюджетной системы</w:t>
      </w:r>
    </w:p>
    <w:p w:rsidR="00541416" w:rsidRDefault="00541416">
      <w:pPr>
        <w:pStyle w:val="ConsPlusNormal"/>
        <w:jc w:val="right"/>
      </w:pPr>
      <w:r>
        <w:t>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</w:pPr>
      <w:r>
        <w:t>Форма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nformat"/>
        <w:jc w:val="both"/>
      </w:pPr>
      <w:bookmarkStart w:id="22" w:name="P658"/>
      <w:bookmarkEnd w:id="22"/>
      <w:r>
        <w:t xml:space="preserve">              Запись о прекращении полномочий правообладателя</w:t>
      </w:r>
    </w:p>
    <w:p w:rsidR="00541416" w:rsidRDefault="00541416">
      <w:pPr>
        <w:pStyle w:val="ConsPlusNonformat"/>
        <w:jc w:val="both"/>
      </w:pPr>
      <w:r>
        <w:t xml:space="preserve">                  на объект незавершенного строительства</w:t>
      </w:r>
    </w:p>
    <w:p w:rsidR="00541416" w:rsidRDefault="00541416">
      <w:pPr>
        <w:pStyle w:val="ConsPlusNonformat"/>
        <w:jc w:val="both"/>
      </w:pPr>
    </w:p>
    <w:p w:rsidR="00541416" w:rsidRDefault="00541416">
      <w:pPr>
        <w:pStyle w:val="ConsPlusNonformat"/>
        <w:jc w:val="both"/>
      </w:pPr>
      <w:r>
        <w:t>Наименование объекта незавершенного строительства:</w:t>
      </w:r>
    </w:p>
    <w:p w:rsidR="00541416" w:rsidRDefault="00541416">
      <w:pPr>
        <w:pStyle w:val="ConsPlusNonformat"/>
        <w:jc w:val="both"/>
      </w:pPr>
      <w:r>
        <w:t>____________________________________________________________</w:t>
      </w:r>
    </w:p>
    <w:p w:rsidR="00541416" w:rsidRDefault="00541416">
      <w:pPr>
        <w:pStyle w:val="ConsPlusNonformat"/>
        <w:jc w:val="both"/>
      </w:pPr>
    </w:p>
    <w:p w:rsidR="00541416" w:rsidRDefault="00541416">
      <w:pPr>
        <w:pStyle w:val="ConsPlusNonformat"/>
        <w:jc w:val="both"/>
      </w:pPr>
      <w:r>
        <w:t>Реестровый номер объекта незавершенного строительства</w:t>
      </w:r>
    </w:p>
    <w:p w:rsidR="00541416" w:rsidRDefault="00541416">
      <w:pPr>
        <w:pStyle w:val="ConsPlusNonformat"/>
        <w:jc w:val="both"/>
      </w:pPr>
      <w:r>
        <w:t>____________________________________________________________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541416">
        <w:tc>
          <w:tcPr>
            <w:tcW w:w="2494" w:type="dxa"/>
          </w:tcPr>
          <w:p w:rsidR="00541416" w:rsidRDefault="00541416">
            <w:pPr>
              <w:pStyle w:val="ConsPlusNormal"/>
            </w:pPr>
            <w:r>
              <w:t>Причина прекращения полномочий правообладателя</w:t>
            </w:r>
          </w:p>
        </w:tc>
        <w:tc>
          <w:tcPr>
            <w:tcW w:w="6576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2494" w:type="dxa"/>
          </w:tcPr>
          <w:p w:rsidR="00541416" w:rsidRDefault="00541416">
            <w:pPr>
              <w:pStyle w:val="ConsPlusNormal"/>
            </w:pPr>
            <w:r>
              <w:t>Документы-основания</w:t>
            </w:r>
          </w:p>
        </w:tc>
        <w:tc>
          <w:tcPr>
            <w:tcW w:w="6576" w:type="dxa"/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Руководитель (заместитель руководителя) организации-правообладателя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  <w:r>
        <w:t>Сведения принял:</w:t>
      </w:r>
    </w:p>
    <w:p w:rsidR="00541416" w:rsidRDefault="005414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551"/>
      </w:tblGrid>
      <w:tr w:rsidR="00541416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</w:pPr>
            <w:r>
              <w:t>Ответственный исполнитель уполномоченного органа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Подпись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1416" w:rsidRDefault="0054141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  <w:outlineLvl w:val="1"/>
      </w:pPr>
      <w:r>
        <w:t>Приложение 5</w:t>
      </w:r>
    </w:p>
    <w:p w:rsidR="00541416" w:rsidRDefault="00541416">
      <w:pPr>
        <w:pStyle w:val="ConsPlusNormal"/>
        <w:jc w:val="right"/>
      </w:pPr>
      <w:r>
        <w:t>к Положению</w:t>
      </w:r>
    </w:p>
    <w:p w:rsidR="00541416" w:rsidRDefault="00541416">
      <w:pPr>
        <w:pStyle w:val="ConsPlusNormal"/>
        <w:jc w:val="right"/>
      </w:pPr>
      <w:r>
        <w:t>об учете объектов незавершенного</w:t>
      </w:r>
    </w:p>
    <w:p w:rsidR="00541416" w:rsidRDefault="00541416">
      <w:pPr>
        <w:pStyle w:val="ConsPlusNormal"/>
        <w:jc w:val="right"/>
      </w:pPr>
      <w:r>
        <w:t>строительства, расположенных на территории</w:t>
      </w:r>
    </w:p>
    <w:p w:rsidR="00541416" w:rsidRDefault="00ED2848">
      <w:pPr>
        <w:pStyle w:val="ConsPlusNormal"/>
        <w:jc w:val="right"/>
      </w:pPr>
      <w:r>
        <w:t xml:space="preserve">Новосильского района </w:t>
      </w:r>
      <w:r w:rsidR="00541416">
        <w:t>Орловской области, при строительстве которых</w:t>
      </w:r>
    </w:p>
    <w:p w:rsidR="00541416" w:rsidRDefault="00541416">
      <w:pPr>
        <w:pStyle w:val="ConsPlusNormal"/>
        <w:jc w:val="right"/>
      </w:pPr>
      <w:r>
        <w:t>были использованы средства бюджетов</w:t>
      </w:r>
    </w:p>
    <w:p w:rsidR="00541416" w:rsidRDefault="00541416">
      <w:pPr>
        <w:pStyle w:val="ConsPlusNormal"/>
        <w:jc w:val="right"/>
      </w:pPr>
      <w:r>
        <w:t>всех уровней бюджетной системы</w:t>
      </w:r>
    </w:p>
    <w:p w:rsidR="00541416" w:rsidRDefault="00541416">
      <w:pPr>
        <w:pStyle w:val="ConsPlusNormal"/>
        <w:jc w:val="right"/>
      </w:pPr>
      <w:r>
        <w:t>Российской Федерации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jc w:val="right"/>
      </w:pPr>
      <w:r>
        <w:t>Форма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nformat"/>
        <w:jc w:val="both"/>
      </w:pPr>
      <w:bookmarkStart w:id="23" w:name="P701"/>
      <w:bookmarkEnd w:id="23"/>
      <w:r>
        <w:t xml:space="preserve">                            Ведомственный план</w:t>
      </w:r>
    </w:p>
    <w:p w:rsidR="00541416" w:rsidRDefault="00541416">
      <w:pPr>
        <w:pStyle w:val="ConsPlusNonformat"/>
        <w:jc w:val="both"/>
      </w:pPr>
      <w:r>
        <w:t xml:space="preserve">      </w:t>
      </w:r>
      <w:r w:rsidR="00ED2848">
        <w:t xml:space="preserve">Отдела </w:t>
      </w:r>
      <w:r>
        <w:t>_______________________________________________________________</w:t>
      </w:r>
    </w:p>
    <w:p w:rsidR="00541416" w:rsidRDefault="00541416">
      <w:pPr>
        <w:pStyle w:val="ConsPlusNonformat"/>
        <w:jc w:val="both"/>
      </w:pPr>
      <w:r>
        <w:t xml:space="preserve">  по снижению объемов и количества объектов незавершенного строительства</w:t>
      </w:r>
    </w:p>
    <w:p w:rsidR="00541416" w:rsidRDefault="00541416">
      <w:pPr>
        <w:pStyle w:val="ConsPlusNonformat"/>
        <w:jc w:val="both"/>
      </w:pPr>
      <w:r>
        <w:t xml:space="preserve">              </w:t>
      </w:r>
      <w:r w:rsidR="00ED2848">
        <w:t>муниципальной</w:t>
      </w:r>
      <w:r>
        <w:t xml:space="preserve"> собственности </w:t>
      </w:r>
      <w:r w:rsidR="00ED2848">
        <w:t xml:space="preserve">Новосильского район </w:t>
      </w:r>
      <w:r>
        <w:t>Орловской области</w:t>
      </w: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sectPr w:rsidR="005414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965"/>
        <w:gridCol w:w="1814"/>
        <w:gridCol w:w="1304"/>
        <w:gridCol w:w="1247"/>
        <w:gridCol w:w="1762"/>
        <w:gridCol w:w="1871"/>
        <w:gridCol w:w="1906"/>
        <w:gridCol w:w="1644"/>
      </w:tblGrid>
      <w:tr w:rsidR="00541416">
        <w:tc>
          <w:tcPr>
            <w:tcW w:w="397" w:type="dxa"/>
          </w:tcPr>
          <w:p w:rsidR="00541416" w:rsidRDefault="005414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65" w:type="dxa"/>
          </w:tcPr>
          <w:p w:rsidR="00541416" w:rsidRDefault="00541416">
            <w:pPr>
              <w:pStyle w:val="ConsPlusNormal"/>
              <w:jc w:val="center"/>
            </w:pPr>
            <w:r>
              <w:t>Заказчик-застройщик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Наименование объекта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Адрес местонахождения объекта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Назначение объекта</w:t>
            </w:r>
          </w:p>
        </w:tc>
        <w:tc>
          <w:tcPr>
            <w:tcW w:w="1814" w:type="dxa"/>
          </w:tcPr>
          <w:p w:rsidR="00541416" w:rsidRDefault="00541416">
            <w:pPr>
              <w:pStyle w:val="ConsPlusNormal"/>
              <w:jc w:val="center"/>
            </w:pPr>
            <w:r>
              <w:t>Мощность объекта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Объем незавершенного строительства</w:t>
            </w:r>
          </w:p>
          <w:p w:rsidR="00541416" w:rsidRDefault="00541416">
            <w:pPr>
              <w:pStyle w:val="ConsPlusNormal"/>
            </w:pPr>
          </w:p>
          <w:p w:rsidR="00541416" w:rsidRDefault="00541416">
            <w:pPr>
              <w:pStyle w:val="ConsPlusNormal"/>
              <w:jc w:val="center"/>
            </w:pPr>
            <w:r>
              <w:t>Степень завершенности строительства</w:t>
            </w:r>
          </w:p>
        </w:tc>
        <w:tc>
          <w:tcPr>
            <w:tcW w:w="1304" w:type="dxa"/>
          </w:tcPr>
          <w:p w:rsidR="00541416" w:rsidRDefault="00541416">
            <w:pPr>
              <w:pStyle w:val="ConsPlusNormal"/>
              <w:jc w:val="center"/>
            </w:pPr>
            <w:r>
              <w:t>Способ вовлечения объекта в хозяйственный оборот (целевая функция)</w:t>
            </w:r>
          </w:p>
        </w:tc>
        <w:tc>
          <w:tcPr>
            <w:tcW w:w="1247" w:type="dxa"/>
          </w:tcPr>
          <w:p w:rsidR="00541416" w:rsidRDefault="00541416">
            <w:pPr>
              <w:pStyle w:val="ConsPlusNormal"/>
              <w:jc w:val="center"/>
            </w:pPr>
            <w:r>
              <w:t>Документ, обосновывающий выбор целевой функции</w:t>
            </w:r>
          </w:p>
        </w:tc>
        <w:tc>
          <w:tcPr>
            <w:tcW w:w="1762" w:type="dxa"/>
          </w:tcPr>
          <w:p w:rsidR="00541416" w:rsidRDefault="00541416">
            <w:pPr>
              <w:pStyle w:val="ConsPlusNormal"/>
              <w:jc w:val="center"/>
            </w:pPr>
            <w:r>
              <w:t>Необходимый объем финансирования на реализацию инвестиционного проекта</w:t>
            </w:r>
          </w:p>
        </w:tc>
        <w:tc>
          <w:tcPr>
            <w:tcW w:w="1871" w:type="dxa"/>
          </w:tcPr>
          <w:p w:rsidR="00541416" w:rsidRDefault="00541416" w:rsidP="003D18B6">
            <w:pPr>
              <w:pStyle w:val="ConsPlusNormal"/>
              <w:jc w:val="center"/>
            </w:pPr>
            <w:r>
              <w:t xml:space="preserve">Утвержденные источники финансирования инвестиционного проекта </w:t>
            </w:r>
          </w:p>
        </w:tc>
        <w:tc>
          <w:tcPr>
            <w:tcW w:w="1906" w:type="dxa"/>
          </w:tcPr>
          <w:p w:rsidR="00541416" w:rsidRDefault="00541416">
            <w:pPr>
              <w:pStyle w:val="ConsPlusNormal"/>
              <w:jc w:val="center"/>
            </w:pPr>
            <w:r>
              <w:t>Предполагаемый срок реализации целевой функции (месяц, год)</w:t>
            </w:r>
          </w:p>
        </w:tc>
        <w:tc>
          <w:tcPr>
            <w:tcW w:w="1644" w:type="dxa"/>
          </w:tcPr>
          <w:p w:rsidR="00541416" w:rsidRDefault="00541416">
            <w:pPr>
              <w:pStyle w:val="ConsPlusNormal"/>
              <w:jc w:val="center"/>
            </w:pPr>
            <w:r>
              <w:t>Должностное лицо, ответственное за реализацию мероприятия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541416" w:rsidRDefault="00541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41416" w:rsidRDefault="00541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41416" w:rsidRDefault="00541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41416" w:rsidRDefault="00541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2" w:type="dxa"/>
          </w:tcPr>
          <w:p w:rsidR="00541416" w:rsidRDefault="00541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41416" w:rsidRDefault="00541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6" w:type="dxa"/>
          </w:tcPr>
          <w:p w:rsidR="00541416" w:rsidRDefault="00541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541416" w:rsidRDefault="00541416">
            <w:pPr>
              <w:pStyle w:val="ConsPlusNormal"/>
              <w:jc w:val="center"/>
            </w:pPr>
            <w:r>
              <w:t>9</w:t>
            </w: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1.</w:t>
            </w:r>
          </w:p>
        </w:tc>
        <w:tc>
          <w:tcPr>
            <w:tcW w:w="1965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81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30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24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762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871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906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644" w:type="dxa"/>
          </w:tcPr>
          <w:p w:rsidR="00541416" w:rsidRDefault="00541416">
            <w:pPr>
              <w:pStyle w:val="ConsPlusNormal"/>
            </w:pPr>
          </w:p>
        </w:tc>
      </w:tr>
      <w:tr w:rsidR="00541416">
        <w:tc>
          <w:tcPr>
            <w:tcW w:w="397" w:type="dxa"/>
          </w:tcPr>
          <w:p w:rsidR="00541416" w:rsidRDefault="00541416">
            <w:pPr>
              <w:pStyle w:val="ConsPlusNormal"/>
            </w:pPr>
            <w:r>
              <w:t>...</w:t>
            </w:r>
          </w:p>
        </w:tc>
        <w:tc>
          <w:tcPr>
            <w:tcW w:w="1965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81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304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247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762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871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906" w:type="dxa"/>
          </w:tcPr>
          <w:p w:rsidR="00541416" w:rsidRDefault="00541416">
            <w:pPr>
              <w:pStyle w:val="ConsPlusNormal"/>
            </w:pPr>
          </w:p>
        </w:tc>
        <w:tc>
          <w:tcPr>
            <w:tcW w:w="1644" w:type="dxa"/>
          </w:tcPr>
          <w:p w:rsidR="00541416" w:rsidRDefault="00541416">
            <w:pPr>
              <w:pStyle w:val="ConsPlusNormal"/>
            </w:pPr>
          </w:p>
        </w:tc>
      </w:tr>
    </w:tbl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ind w:firstLine="540"/>
        <w:jc w:val="both"/>
      </w:pPr>
    </w:p>
    <w:p w:rsidR="00541416" w:rsidRDefault="00541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C93" w:rsidRDefault="00D16C93"/>
    <w:p w:rsidR="00934B8B" w:rsidRDefault="00934B8B"/>
    <w:p w:rsidR="00934B8B" w:rsidRDefault="00934B8B"/>
    <w:p w:rsidR="00934B8B" w:rsidRDefault="00934B8B"/>
    <w:p w:rsidR="00934B8B" w:rsidRDefault="00934B8B"/>
    <w:p w:rsidR="00934B8B" w:rsidRDefault="00934B8B"/>
    <w:p w:rsidR="00934B8B" w:rsidRDefault="00934B8B"/>
    <w:p w:rsidR="00934B8B" w:rsidRDefault="00934B8B"/>
    <w:p w:rsidR="00934B8B" w:rsidRDefault="00934B8B"/>
    <w:p w:rsidR="00934B8B" w:rsidRDefault="00934B8B" w:rsidP="00934B8B">
      <w:pPr>
        <w:ind w:firstLine="708"/>
        <w:jc w:val="both"/>
        <w:rPr>
          <w:sz w:val="24"/>
          <w:szCs w:val="24"/>
        </w:rPr>
        <w:sectPr w:rsidR="00934B8B" w:rsidSect="00BB36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4B8B" w:rsidRDefault="00934B8B" w:rsidP="00934B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подготовлен:</w:t>
      </w: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начальником отдела по экономике, </w:t>
      </w: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предпринимательству и торговле                     _________________Лазарева Т.Н.</w:t>
      </w: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 администрации Новосильского района   ________________ Ю.В. Трусов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организационно-контрольной работы и делопроизводства ______________ С.Н. Дьячков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управлению </w:t>
      </w:r>
    </w:p>
    <w:p w:rsidR="00934B8B" w:rsidRDefault="00934B8B" w:rsidP="00934B8B">
      <w:pPr>
        <w:rPr>
          <w:sz w:val="24"/>
          <w:szCs w:val="24"/>
        </w:rPr>
      </w:pPr>
      <w:r>
        <w:rPr>
          <w:sz w:val="24"/>
          <w:szCs w:val="24"/>
        </w:rPr>
        <w:t>муниципальным имуществом                                             _________________ Н.В. Бабченко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культуры и искусства                          ______________ С.П. Дорофеева 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                  _______________ Е.А. Сергеева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общего образования, </w:t>
      </w:r>
    </w:p>
    <w:p w:rsidR="00934B8B" w:rsidRDefault="00934B8B" w:rsidP="00934B8B">
      <w:pPr>
        <w:rPr>
          <w:sz w:val="24"/>
          <w:szCs w:val="24"/>
        </w:rPr>
      </w:pPr>
      <w:r>
        <w:rPr>
          <w:sz w:val="24"/>
          <w:szCs w:val="24"/>
        </w:rPr>
        <w:t xml:space="preserve">молодёжной политики и спорта                                             _______________  И.Д.Сыцевич </w:t>
      </w: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jc w:val="both"/>
        <w:rPr>
          <w:sz w:val="24"/>
          <w:szCs w:val="24"/>
        </w:rPr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 w:rsidP="00934B8B">
      <w:pPr>
        <w:pStyle w:val="ConsPlusNormal"/>
        <w:jc w:val="right"/>
        <w:outlineLvl w:val="0"/>
      </w:pPr>
    </w:p>
    <w:p w:rsidR="00934B8B" w:rsidRDefault="00934B8B"/>
    <w:sectPr w:rsidR="00934B8B" w:rsidSect="00934B8B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F" w:rsidRDefault="00A42FFF" w:rsidP="00280EC3">
      <w:r>
        <w:separator/>
      </w:r>
    </w:p>
  </w:endnote>
  <w:endnote w:type="continuationSeparator" w:id="0">
    <w:p w:rsidR="00A42FFF" w:rsidRDefault="00A42FFF" w:rsidP="0028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849050"/>
      <w:docPartObj>
        <w:docPartGallery w:val="Page Numbers (Bottom of Page)"/>
        <w:docPartUnique/>
      </w:docPartObj>
    </w:sdtPr>
    <w:sdtEndPr/>
    <w:sdtContent>
      <w:p w:rsidR="00E57CF2" w:rsidRDefault="00E57C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B4">
          <w:rPr>
            <w:noProof/>
          </w:rPr>
          <w:t>1</w:t>
        </w:r>
        <w:r>
          <w:fldChar w:fldCharType="end"/>
        </w:r>
      </w:p>
    </w:sdtContent>
  </w:sdt>
  <w:p w:rsidR="00E57CF2" w:rsidRDefault="00E57C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F" w:rsidRDefault="00A42FFF" w:rsidP="00280EC3">
      <w:r>
        <w:separator/>
      </w:r>
    </w:p>
  </w:footnote>
  <w:footnote w:type="continuationSeparator" w:id="0">
    <w:p w:rsidR="00A42FFF" w:rsidRDefault="00A42FFF" w:rsidP="0028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16"/>
    <w:rsid w:val="00006863"/>
    <w:rsid w:val="00081E40"/>
    <w:rsid w:val="00237F8C"/>
    <w:rsid w:val="0025156C"/>
    <w:rsid w:val="00280EC3"/>
    <w:rsid w:val="003121C1"/>
    <w:rsid w:val="003C5189"/>
    <w:rsid w:val="003D18B6"/>
    <w:rsid w:val="004A0FB9"/>
    <w:rsid w:val="00541416"/>
    <w:rsid w:val="00570FA7"/>
    <w:rsid w:val="00623B99"/>
    <w:rsid w:val="007073B4"/>
    <w:rsid w:val="00750D10"/>
    <w:rsid w:val="009110C3"/>
    <w:rsid w:val="00934B8B"/>
    <w:rsid w:val="009355C2"/>
    <w:rsid w:val="0097013B"/>
    <w:rsid w:val="009911D6"/>
    <w:rsid w:val="00A36014"/>
    <w:rsid w:val="00A42FFF"/>
    <w:rsid w:val="00AB286D"/>
    <w:rsid w:val="00B70BD6"/>
    <w:rsid w:val="00B963F8"/>
    <w:rsid w:val="00BB369D"/>
    <w:rsid w:val="00C041AB"/>
    <w:rsid w:val="00C305E8"/>
    <w:rsid w:val="00D16C93"/>
    <w:rsid w:val="00E57CF2"/>
    <w:rsid w:val="00ED2848"/>
    <w:rsid w:val="00F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3"/>
    <w:rPr>
      <w:lang w:eastAsia="ru-RU"/>
    </w:rPr>
  </w:style>
  <w:style w:type="paragraph" w:styleId="1">
    <w:name w:val="heading 1"/>
    <w:basedOn w:val="a"/>
    <w:next w:val="a"/>
    <w:link w:val="10"/>
    <w:qFormat/>
    <w:rsid w:val="004A0FB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0FB9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4A0FB9"/>
    <w:pPr>
      <w:keepNext/>
      <w:jc w:val="center"/>
      <w:outlineLvl w:val="2"/>
    </w:pPr>
    <w:rPr>
      <w:b/>
      <w:bCs/>
      <w:sz w:val="24"/>
      <w:lang w:eastAsia="en-US"/>
    </w:rPr>
  </w:style>
  <w:style w:type="paragraph" w:styleId="4">
    <w:name w:val="heading 4"/>
    <w:basedOn w:val="a"/>
    <w:next w:val="a"/>
    <w:link w:val="40"/>
    <w:qFormat/>
    <w:rsid w:val="004A0FB9"/>
    <w:pPr>
      <w:keepNext/>
      <w:ind w:left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A0FB9"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B9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0FB9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4A0FB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A0FB9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0FB9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4A0FB9"/>
    <w:rPr>
      <w:i/>
      <w:iCs/>
    </w:rPr>
  </w:style>
  <w:style w:type="paragraph" w:customStyle="1" w:styleId="ConsPlusNormal">
    <w:name w:val="ConsPlusNormal"/>
    <w:rsid w:val="0054141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5414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41416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5414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4141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Page">
    <w:name w:val="ConsPlusTitlePage"/>
    <w:rsid w:val="0054141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41416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41416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280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EC3"/>
    <w:rPr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EC3"/>
    <w:rPr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E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0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3"/>
    <w:rPr>
      <w:lang w:eastAsia="ru-RU"/>
    </w:rPr>
  </w:style>
  <w:style w:type="paragraph" w:styleId="1">
    <w:name w:val="heading 1"/>
    <w:basedOn w:val="a"/>
    <w:next w:val="a"/>
    <w:link w:val="10"/>
    <w:qFormat/>
    <w:rsid w:val="004A0FB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0FB9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4A0FB9"/>
    <w:pPr>
      <w:keepNext/>
      <w:jc w:val="center"/>
      <w:outlineLvl w:val="2"/>
    </w:pPr>
    <w:rPr>
      <w:b/>
      <w:bCs/>
      <w:sz w:val="24"/>
      <w:lang w:eastAsia="en-US"/>
    </w:rPr>
  </w:style>
  <w:style w:type="paragraph" w:styleId="4">
    <w:name w:val="heading 4"/>
    <w:basedOn w:val="a"/>
    <w:next w:val="a"/>
    <w:link w:val="40"/>
    <w:qFormat/>
    <w:rsid w:val="004A0FB9"/>
    <w:pPr>
      <w:keepNext/>
      <w:ind w:left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A0FB9"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B9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0FB9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4A0FB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A0FB9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0FB9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4A0FB9"/>
    <w:rPr>
      <w:i/>
      <w:iCs/>
    </w:rPr>
  </w:style>
  <w:style w:type="paragraph" w:customStyle="1" w:styleId="ConsPlusNormal">
    <w:name w:val="ConsPlusNormal"/>
    <w:rsid w:val="0054141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5414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41416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5414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41416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Page">
    <w:name w:val="ConsPlusTitlePage"/>
    <w:rsid w:val="00541416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41416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41416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280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EC3"/>
    <w:rPr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EC3"/>
    <w:rPr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E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0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C1B0-2C23-4271-B1D6-04233782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19</Pages>
  <Words>3330</Words>
  <Characters>18983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В соответствии с постановлением Правительства Орловской области от 25 декабря 20</vt:lpstr>
      <vt:lpstr>Приложение</vt:lpstr>
      <vt:lpstr>    I. Общие положения</vt:lpstr>
      <vt:lpstr>    II. Порядок учета объектов незавершенного строительства</vt:lpstr>
      <vt:lpstr>    Приложение 1</vt:lpstr>
      <vt:lpstr>    Приложение 2</vt:lpstr>
      <vt:lpstr>    Приложение 3</vt:lpstr>
      <vt:lpstr>    Приложение 4</vt:lpstr>
      <vt:lpstr>    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*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2020-02-12T10:08:00Z</cp:lastPrinted>
  <dcterms:created xsi:type="dcterms:W3CDTF">2020-02-11T08:10:00Z</dcterms:created>
  <dcterms:modified xsi:type="dcterms:W3CDTF">2020-02-19T05:59:00Z</dcterms:modified>
</cp:coreProperties>
</file>